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4F5" w:rsidRPr="00F40149" w:rsidRDefault="000A0064" w:rsidP="00F40149">
      <w:pPr>
        <w:spacing w:after="0" w:line="240" w:lineRule="auto"/>
        <w:jc w:val="center"/>
        <w:rPr>
          <w:rFonts w:ascii="Verdana" w:hAnsi="Verdana" w:cs="Arial"/>
          <w:b/>
        </w:rPr>
      </w:pPr>
      <w:r w:rsidRPr="00F40149">
        <w:rPr>
          <w:rFonts w:ascii="Verdana" w:hAnsi="Verdana" w:cs="Arial"/>
          <w:b/>
        </w:rPr>
        <w:t>PREGÃO n.º ___/2015</w:t>
      </w:r>
    </w:p>
    <w:p w:rsidR="006554F5" w:rsidRPr="00F40149" w:rsidRDefault="000A0064" w:rsidP="00F40149">
      <w:pPr>
        <w:spacing w:after="0" w:line="240" w:lineRule="auto"/>
        <w:jc w:val="center"/>
        <w:rPr>
          <w:rFonts w:ascii="Verdana" w:hAnsi="Verdana" w:cs="Arial"/>
          <w:b/>
        </w:rPr>
      </w:pPr>
      <w:r w:rsidRPr="00F40149">
        <w:rPr>
          <w:rFonts w:ascii="Verdana" w:hAnsi="Verdana" w:cs="Arial"/>
          <w:b/>
        </w:rPr>
        <w:t>ANEXO I</w:t>
      </w:r>
    </w:p>
    <w:p w:rsidR="006554F5" w:rsidRPr="00F40149" w:rsidRDefault="005776B4" w:rsidP="00F40149">
      <w:pPr>
        <w:spacing w:after="0" w:line="240" w:lineRule="auto"/>
        <w:jc w:val="center"/>
        <w:rPr>
          <w:rFonts w:ascii="Verdana" w:hAnsi="Verdana" w:cs="Arial"/>
          <w:b/>
        </w:rPr>
      </w:pPr>
      <w:r>
        <w:rPr>
          <w:rFonts w:ascii="Verdana" w:hAnsi="Verdana" w:cs="Arial"/>
          <w:b/>
        </w:rPr>
        <w:t>TERMO DE REFERÊNCIA N.º 40/2015 – NOT/SIAP</w:t>
      </w:r>
    </w:p>
    <w:p w:rsidR="009967D4" w:rsidRDefault="005776B4">
      <w:pPr>
        <w:spacing w:after="0" w:line="240" w:lineRule="auto"/>
        <w:jc w:val="center"/>
        <w:rPr>
          <w:rFonts w:ascii="Verdana" w:hAnsi="Verdana" w:cs="Arial"/>
        </w:rPr>
      </w:pPr>
      <w:r>
        <w:rPr>
          <w:rFonts w:ascii="Verdana" w:hAnsi="Verdana" w:cs="Arial"/>
        </w:rPr>
        <w:t xml:space="preserve">(Recife, </w:t>
      </w:r>
      <w:r w:rsidR="00D47229">
        <w:rPr>
          <w:rFonts w:ascii="Verdana" w:hAnsi="Verdana" w:cs="Arial"/>
        </w:rPr>
        <w:t>15</w:t>
      </w:r>
      <w:r>
        <w:rPr>
          <w:rFonts w:ascii="Verdana" w:hAnsi="Verdana" w:cs="Arial"/>
        </w:rPr>
        <w:t xml:space="preserve"> de </w:t>
      </w:r>
      <w:r w:rsidR="00944AD1">
        <w:rPr>
          <w:rFonts w:ascii="Verdana" w:hAnsi="Verdana" w:cs="Arial"/>
        </w:rPr>
        <w:t>dezembro</w:t>
      </w:r>
      <w:r>
        <w:rPr>
          <w:rFonts w:ascii="Verdana" w:hAnsi="Verdana" w:cs="Arial"/>
        </w:rPr>
        <w:t xml:space="preserve"> de 2015)</w:t>
      </w:r>
    </w:p>
    <w:p w:rsidR="009967D4" w:rsidRDefault="009967D4">
      <w:pPr>
        <w:spacing w:after="0" w:line="240" w:lineRule="auto"/>
        <w:jc w:val="center"/>
        <w:rPr>
          <w:rFonts w:ascii="Verdana" w:hAnsi="Verdana" w:cs="Arial"/>
          <w:b/>
        </w:rPr>
      </w:pPr>
    </w:p>
    <w:p w:rsidR="009967D4" w:rsidRDefault="005776B4">
      <w:pPr>
        <w:spacing w:after="0" w:line="240" w:lineRule="auto"/>
        <w:jc w:val="center"/>
        <w:rPr>
          <w:rFonts w:ascii="Verdana" w:hAnsi="Verdana" w:cs="Arial"/>
          <w:b/>
        </w:rPr>
      </w:pPr>
      <w:r>
        <w:rPr>
          <w:rFonts w:ascii="Verdana" w:hAnsi="Verdana" w:cs="Arial"/>
          <w:b/>
        </w:rPr>
        <w:t>FORNECIMENTO E INSTALAÇÃO DE REFLETORES DO TIPO LED PARA ILUMINAÇÃO DA FACHADA DO EDIFICIO SEDE DO TRF5.</w:t>
      </w:r>
    </w:p>
    <w:p w:rsidR="009967D4" w:rsidRDefault="005776B4">
      <w:pPr>
        <w:pStyle w:val="Recuodecorpodetexto"/>
        <w:spacing w:after="120"/>
        <w:ind w:left="0" w:firstLine="0"/>
        <w:jc w:val="center"/>
        <w:rPr>
          <w:rFonts w:ascii="Verdana" w:hAnsi="Verdana" w:cs="Arial"/>
          <w:sz w:val="22"/>
          <w:szCs w:val="22"/>
        </w:rPr>
      </w:pPr>
      <w:r>
        <w:rPr>
          <w:rFonts w:ascii="Verdana" w:hAnsi="Verdana" w:cs="Arial"/>
          <w:sz w:val="22"/>
          <w:szCs w:val="22"/>
        </w:rPr>
        <w:t xml:space="preserve"> </w:t>
      </w:r>
    </w:p>
    <w:p w:rsidR="009967D4" w:rsidRDefault="005776B4">
      <w:pPr>
        <w:pStyle w:val="Recuodecorpodetexto"/>
        <w:tabs>
          <w:tab w:val="left" w:pos="2765"/>
        </w:tabs>
        <w:spacing w:after="120"/>
        <w:ind w:left="0" w:firstLine="0"/>
        <w:rPr>
          <w:rFonts w:ascii="Verdana" w:hAnsi="Verdana" w:cs="Arial"/>
          <w:b/>
          <w:sz w:val="22"/>
          <w:szCs w:val="22"/>
        </w:rPr>
      </w:pPr>
      <w:r>
        <w:rPr>
          <w:rFonts w:ascii="Verdana" w:hAnsi="Verdana" w:cs="Arial"/>
          <w:b/>
          <w:sz w:val="22"/>
          <w:szCs w:val="22"/>
        </w:rPr>
        <w:t>DA JUSTIFICATIVA</w:t>
      </w:r>
      <w:r>
        <w:rPr>
          <w:rFonts w:ascii="Verdana" w:hAnsi="Verdana" w:cs="Arial"/>
          <w:b/>
          <w:sz w:val="22"/>
          <w:szCs w:val="22"/>
        </w:rPr>
        <w:tab/>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Necessidade de substituição do atual sistema de iluminação das fachadas do Edifício Sede do TRF5, atualmente composto por doze refletores de 2.000W de potência, por refletores com tecnologia LED (Light Emiting Diode), objetivando a redução do consumo de energia elétrica. Além da economia nas despesas com custeio, a medida guarda consonância com as políticas de sustentabilidade preconizadas pelo egrégio Conselho  da Justiça Federal, consoante a Resolução 201/2015, bem como com a Instrução Normativa nº 01/2010 SLTI/MPOG e com recente Decreto Nº 8.540, de 9 outubro de 2015, que exortam a  adoção providências para racionalização de gastos públicos.</w:t>
      </w:r>
    </w:p>
    <w:p w:rsidR="009967D4" w:rsidRDefault="009967D4">
      <w:pPr>
        <w:pStyle w:val="Recuodecorpodetexto"/>
        <w:tabs>
          <w:tab w:val="left" w:pos="540"/>
        </w:tabs>
        <w:spacing w:after="120"/>
        <w:ind w:left="0" w:firstLine="0"/>
        <w:rPr>
          <w:rFonts w:ascii="Verdana" w:hAnsi="Verdana" w:cs="Arial"/>
          <w:sz w:val="22"/>
          <w:szCs w:val="22"/>
        </w:rPr>
      </w:pPr>
    </w:p>
    <w:p w:rsidR="009967D4" w:rsidRDefault="005776B4">
      <w:pPr>
        <w:pStyle w:val="PargrafodaLista"/>
        <w:spacing w:after="120" w:line="240" w:lineRule="auto"/>
        <w:ind w:left="0"/>
        <w:contextualSpacing w:val="0"/>
        <w:jc w:val="both"/>
        <w:rPr>
          <w:rFonts w:ascii="Verdana" w:hAnsi="Verdana" w:cs="Arial"/>
          <w:b/>
        </w:rPr>
      </w:pPr>
      <w:r>
        <w:rPr>
          <w:rFonts w:ascii="Verdana" w:hAnsi="Verdana" w:cs="Arial"/>
          <w:b/>
        </w:rPr>
        <w:t>DO OBJETO</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Fornecimento e instalação de 24 (vinte e quatro) refletores do tipo LED, para iluminação da fachada do edifício sede do Tribunal Regional Federal da 5ª Região.</w:t>
      </w:r>
    </w:p>
    <w:p w:rsidR="009967D4" w:rsidRDefault="009967D4">
      <w:pPr>
        <w:pStyle w:val="PargrafodaLista"/>
        <w:spacing w:after="120" w:line="240" w:lineRule="auto"/>
        <w:ind w:left="0"/>
        <w:contextualSpacing w:val="0"/>
        <w:jc w:val="both"/>
        <w:rPr>
          <w:rFonts w:ascii="Verdana" w:hAnsi="Verdana" w:cs="Arial"/>
          <w:b/>
        </w:rPr>
      </w:pPr>
    </w:p>
    <w:p w:rsidR="009967D4" w:rsidRDefault="005776B4">
      <w:pPr>
        <w:pStyle w:val="PargrafodaLista"/>
        <w:spacing w:after="120" w:line="240" w:lineRule="auto"/>
        <w:ind w:left="0"/>
        <w:contextualSpacing w:val="0"/>
        <w:jc w:val="both"/>
        <w:rPr>
          <w:rFonts w:ascii="Verdana" w:hAnsi="Verdana" w:cs="Arial"/>
          <w:b/>
        </w:rPr>
      </w:pPr>
      <w:r>
        <w:rPr>
          <w:rFonts w:ascii="Verdana" w:hAnsi="Verdana" w:cs="Arial"/>
          <w:b/>
        </w:rPr>
        <w:t>DAS ESPECIFICAÇÕES TÉCNICAS DO OBJETO</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 xml:space="preserve">O serviço será executado na iluminação das fachadas do  edifício sede do TRF5. </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Os materiais fornecidos deverão cumprir os seguintes requisitos:</w:t>
      </w:r>
    </w:p>
    <w:tbl>
      <w:tblPr>
        <w:tblStyle w:val="Tabelacomgrade"/>
        <w:tblW w:w="0" w:type="auto"/>
        <w:tblLayout w:type="fixed"/>
        <w:tblLook w:val="04A0"/>
      </w:tblPr>
      <w:tblGrid>
        <w:gridCol w:w="2503"/>
        <w:gridCol w:w="15"/>
        <w:gridCol w:w="6095"/>
      </w:tblGrid>
      <w:tr w:rsidR="00FC612C" w:rsidRPr="00F40149" w:rsidTr="00F40149">
        <w:trPr>
          <w:trHeight w:val="454"/>
        </w:trPr>
        <w:tc>
          <w:tcPr>
            <w:tcW w:w="2503" w:type="dxa"/>
            <w:vMerge w:val="restart"/>
            <w:shd w:val="clear" w:color="auto" w:fill="D9D9D9" w:themeFill="background1" w:themeFillShade="D9"/>
            <w:vAlign w:val="center"/>
          </w:tcPr>
          <w:p w:rsidR="009967D4" w:rsidRDefault="005776B4">
            <w:pPr>
              <w:jc w:val="center"/>
              <w:rPr>
                <w:rFonts w:ascii="Verdana" w:hAnsi="Verdana" w:cs="Arial"/>
                <w:b/>
                <w:sz w:val="20"/>
                <w:highlight w:val="yellow"/>
              </w:rPr>
            </w:pPr>
            <w:r w:rsidRPr="005776B4">
              <w:rPr>
                <w:rFonts w:ascii="Verdana" w:hAnsi="Verdana" w:cs="Arial"/>
                <w:b/>
                <w:sz w:val="20"/>
              </w:rPr>
              <w:t>Todos os componentes da montagem</w:t>
            </w:r>
          </w:p>
        </w:tc>
        <w:tc>
          <w:tcPr>
            <w:tcW w:w="6110" w:type="dxa"/>
            <w:gridSpan w:val="2"/>
            <w:vAlign w:val="center"/>
          </w:tcPr>
          <w:p w:rsidR="009967D4" w:rsidRDefault="005776B4">
            <w:pPr>
              <w:rPr>
                <w:rFonts w:ascii="Verdana" w:hAnsi="Verdana" w:cs="Arial"/>
                <w:sz w:val="20"/>
                <w:highlight w:val="yellow"/>
              </w:rPr>
            </w:pPr>
            <w:r w:rsidRPr="005776B4">
              <w:rPr>
                <w:rFonts w:ascii="Verdana" w:hAnsi="Verdana" w:cs="Arial"/>
                <w:sz w:val="20"/>
              </w:rPr>
              <w:t>4.1. Durabilidade mínima: 60.000 (sessenta mil) horas</w:t>
            </w:r>
          </w:p>
        </w:tc>
      </w:tr>
      <w:tr w:rsidR="00FC612C" w:rsidRPr="00F40149" w:rsidTr="00F40149">
        <w:trPr>
          <w:trHeight w:val="340"/>
        </w:trPr>
        <w:tc>
          <w:tcPr>
            <w:tcW w:w="2503" w:type="dxa"/>
            <w:vMerge/>
            <w:shd w:val="clear" w:color="auto" w:fill="D9D9D9" w:themeFill="background1" w:themeFillShade="D9"/>
            <w:vAlign w:val="center"/>
          </w:tcPr>
          <w:p w:rsidR="009967D4" w:rsidRDefault="009967D4">
            <w:pPr>
              <w:jc w:val="center"/>
              <w:rPr>
                <w:rFonts w:ascii="Verdana" w:hAnsi="Verdana" w:cs="Arial"/>
                <w:b/>
                <w:sz w:val="20"/>
                <w:highlight w:val="yellow"/>
              </w:rPr>
            </w:pPr>
          </w:p>
        </w:tc>
        <w:tc>
          <w:tcPr>
            <w:tcW w:w="6110" w:type="dxa"/>
            <w:gridSpan w:val="2"/>
            <w:vAlign w:val="center"/>
          </w:tcPr>
          <w:p w:rsidR="009967D4" w:rsidRDefault="005776B4">
            <w:pPr>
              <w:rPr>
                <w:rFonts w:ascii="Verdana" w:hAnsi="Verdana" w:cs="Arial"/>
                <w:sz w:val="20"/>
                <w:highlight w:val="yellow"/>
              </w:rPr>
            </w:pPr>
            <w:r w:rsidRPr="005776B4">
              <w:rPr>
                <w:rFonts w:ascii="Verdana" w:hAnsi="Verdana" w:cs="Arial"/>
                <w:sz w:val="20"/>
              </w:rPr>
              <w:t>4.2. Garantia mínima: 5 (cinco) anos</w:t>
            </w:r>
          </w:p>
        </w:tc>
      </w:tr>
      <w:tr w:rsidR="00FC612C" w:rsidRPr="00F40149" w:rsidTr="00F40149">
        <w:trPr>
          <w:trHeight w:val="454"/>
        </w:trPr>
        <w:tc>
          <w:tcPr>
            <w:tcW w:w="2503" w:type="dxa"/>
            <w:vMerge/>
            <w:shd w:val="clear" w:color="auto" w:fill="D9D9D9" w:themeFill="background1" w:themeFillShade="D9"/>
            <w:vAlign w:val="center"/>
          </w:tcPr>
          <w:p w:rsidR="009967D4" w:rsidRDefault="009967D4">
            <w:pPr>
              <w:keepNext/>
              <w:jc w:val="center"/>
              <w:outlineLvl w:val="2"/>
              <w:rPr>
                <w:rFonts w:ascii="Verdana" w:hAnsi="Verdana" w:cs="Arial"/>
                <w:b/>
                <w:sz w:val="20"/>
                <w:highlight w:val="yellow"/>
              </w:rPr>
            </w:pPr>
          </w:p>
        </w:tc>
        <w:tc>
          <w:tcPr>
            <w:tcW w:w="6110" w:type="dxa"/>
            <w:gridSpan w:val="2"/>
            <w:vAlign w:val="center"/>
          </w:tcPr>
          <w:p w:rsidR="009967D4" w:rsidRDefault="005776B4">
            <w:pPr>
              <w:autoSpaceDE w:val="0"/>
              <w:autoSpaceDN w:val="0"/>
              <w:adjustRightInd w:val="0"/>
              <w:rPr>
                <w:rFonts w:ascii="Verdana" w:hAnsi="Verdana" w:cs="Arial"/>
                <w:sz w:val="20"/>
                <w:highlight w:val="yellow"/>
              </w:rPr>
            </w:pPr>
            <w:r w:rsidRPr="005776B4">
              <w:rPr>
                <w:rFonts w:ascii="Verdana" w:hAnsi="Verdana" w:cs="Arial"/>
                <w:sz w:val="20"/>
              </w:rPr>
              <w:t>4.3. Fator de potência mínimo para as fontes: 0,92</w:t>
            </w:r>
          </w:p>
        </w:tc>
      </w:tr>
      <w:tr w:rsidR="00FC612C" w:rsidRPr="00F40149" w:rsidTr="00F40149">
        <w:tc>
          <w:tcPr>
            <w:tcW w:w="2503" w:type="dxa"/>
            <w:vMerge w:val="restart"/>
            <w:shd w:val="clear" w:color="auto" w:fill="D9D9D9" w:themeFill="background1" w:themeFillShade="D9"/>
            <w:vAlign w:val="center"/>
          </w:tcPr>
          <w:p w:rsidR="009967D4" w:rsidRDefault="002558D1" w:rsidP="002558D1">
            <w:pPr>
              <w:tabs>
                <w:tab w:val="center" w:pos="4252"/>
                <w:tab w:val="right" w:pos="8504"/>
              </w:tabs>
              <w:jc w:val="center"/>
              <w:rPr>
                <w:rFonts w:ascii="Verdana" w:hAnsi="Verdana" w:cs="Arial"/>
                <w:b/>
                <w:sz w:val="20"/>
                <w:highlight w:val="yellow"/>
              </w:rPr>
            </w:pPr>
            <w:r>
              <w:rPr>
                <w:rFonts w:ascii="Verdana" w:hAnsi="Verdana" w:cs="Arial"/>
                <w:b/>
                <w:sz w:val="20"/>
              </w:rPr>
              <w:t>Refletores</w:t>
            </w:r>
          </w:p>
        </w:tc>
        <w:tc>
          <w:tcPr>
            <w:tcW w:w="6110" w:type="dxa"/>
            <w:gridSpan w:val="2"/>
            <w:vAlign w:val="center"/>
          </w:tcPr>
          <w:p w:rsidR="009967D4" w:rsidRDefault="005776B4">
            <w:pPr>
              <w:tabs>
                <w:tab w:val="center" w:pos="4252"/>
                <w:tab w:val="right" w:pos="8504"/>
              </w:tabs>
              <w:rPr>
                <w:rFonts w:ascii="Verdana" w:hAnsi="Verdana" w:cs="Arial"/>
                <w:sz w:val="20"/>
                <w:highlight w:val="yellow"/>
              </w:rPr>
            </w:pPr>
            <w:r w:rsidRPr="005776B4">
              <w:rPr>
                <w:rFonts w:ascii="Verdana" w:hAnsi="Verdana" w:cs="Arial"/>
                <w:sz w:val="20"/>
              </w:rPr>
              <w:t>4.4. Fabricação: em alumínio extrudado ou injetado com pintura eletrostática poliéster a pó, com fixação em parafusos de aço inoxidável</w:t>
            </w:r>
          </w:p>
        </w:tc>
      </w:tr>
      <w:tr w:rsidR="00FC612C" w:rsidRPr="00F40149" w:rsidTr="00F40149">
        <w:tc>
          <w:tcPr>
            <w:tcW w:w="2503" w:type="dxa"/>
            <w:vMerge/>
            <w:shd w:val="clear" w:color="auto" w:fill="D9D9D9" w:themeFill="background1" w:themeFillShade="D9"/>
            <w:vAlign w:val="center"/>
          </w:tcPr>
          <w:p w:rsidR="009967D4" w:rsidRDefault="009967D4">
            <w:pPr>
              <w:jc w:val="center"/>
              <w:rPr>
                <w:rFonts w:ascii="Verdana" w:hAnsi="Verdana" w:cs="Arial"/>
                <w:b/>
                <w:sz w:val="20"/>
                <w:highlight w:val="yellow"/>
              </w:rPr>
            </w:pPr>
          </w:p>
        </w:tc>
        <w:tc>
          <w:tcPr>
            <w:tcW w:w="6110" w:type="dxa"/>
            <w:gridSpan w:val="2"/>
            <w:vAlign w:val="center"/>
          </w:tcPr>
          <w:p w:rsidR="009967D4" w:rsidRDefault="005776B4">
            <w:pPr>
              <w:rPr>
                <w:rFonts w:ascii="Verdana" w:hAnsi="Verdana" w:cs="Arial"/>
                <w:sz w:val="20"/>
              </w:rPr>
            </w:pPr>
            <w:r w:rsidRPr="005776B4">
              <w:rPr>
                <w:rFonts w:ascii="Verdana" w:hAnsi="Verdana" w:cs="Arial"/>
                <w:sz w:val="20"/>
              </w:rPr>
              <w:t>4.5. Grau de proteção mínimo: IP66</w:t>
            </w:r>
          </w:p>
        </w:tc>
      </w:tr>
      <w:tr w:rsidR="00B0454A" w:rsidRPr="00F40149" w:rsidTr="00F40149">
        <w:tc>
          <w:tcPr>
            <w:tcW w:w="2503" w:type="dxa"/>
            <w:vMerge/>
            <w:shd w:val="clear" w:color="auto" w:fill="D9D9D9" w:themeFill="background1" w:themeFillShade="D9"/>
            <w:vAlign w:val="center"/>
          </w:tcPr>
          <w:p w:rsidR="009967D4" w:rsidRDefault="009967D4">
            <w:pPr>
              <w:jc w:val="center"/>
              <w:rPr>
                <w:rFonts w:ascii="Verdana" w:hAnsi="Verdana" w:cs="Arial"/>
                <w:b/>
                <w:sz w:val="20"/>
                <w:highlight w:val="yellow"/>
              </w:rPr>
            </w:pPr>
          </w:p>
        </w:tc>
        <w:tc>
          <w:tcPr>
            <w:tcW w:w="6110" w:type="dxa"/>
            <w:gridSpan w:val="2"/>
            <w:vAlign w:val="center"/>
          </w:tcPr>
          <w:p w:rsidR="009967D4" w:rsidRDefault="005776B4">
            <w:pPr>
              <w:rPr>
                <w:rFonts w:ascii="Verdana" w:hAnsi="Verdana" w:cs="Arial"/>
                <w:sz w:val="20"/>
              </w:rPr>
            </w:pPr>
            <w:r w:rsidRPr="005776B4">
              <w:rPr>
                <w:rFonts w:ascii="Verdana" w:hAnsi="Verdana" w:cs="Arial"/>
                <w:sz w:val="20"/>
              </w:rPr>
              <w:t>4.6. Suporte para fixação em parede ou solo com possibilidade de movimentação de 180 graus</w:t>
            </w:r>
          </w:p>
        </w:tc>
      </w:tr>
      <w:tr w:rsidR="00FC612C" w:rsidRPr="00F40149" w:rsidTr="00F40149">
        <w:tc>
          <w:tcPr>
            <w:tcW w:w="2503" w:type="dxa"/>
            <w:vMerge/>
            <w:shd w:val="clear" w:color="auto" w:fill="D9D9D9" w:themeFill="background1" w:themeFillShade="D9"/>
            <w:vAlign w:val="center"/>
          </w:tcPr>
          <w:p w:rsidR="009967D4" w:rsidRDefault="009967D4">
            <w:pPr>
              <w:jc w:val="center"/>
              <w:rPr>
                <w:rFonts w:ascii="Verdana" w:hAnsi="Verdana" w:cs="Arial"/>
                <w:b/>
                <w:sz w:val="20"/>
                <w:highlight w:val="yellow"/>
              </w:rPr>
            </w:pPr>
          </w:p>
        </w:tc>
        <w:tc>
          <w:tcPr>
            <w:tcW w:w="6110" w:type="dxa"/>
            <w:gridSpan w:val="2"/>
            <w:vAlign w:val="center"/>
          </w:tcPr>
          <w:p w:rsidR="009967D4" w:rsidRDefault="005776B4">
            <w:pPr>
              <w:rPr>
                <w:rFonts w:ascii="Verdana" w:hAnsi="Verdana" w:cs="Arial"/>
                <w:sz w:val="20"/>
              </w:rPr>
            </w:pPr>
            <w:r w:rsidRPr="005776B4">
              <w:rPr>
                <w:rFonts w:ascii="Verdana" w:hAnsi="Verdana" w:cs="Arial"/>
                <w:sz w:val="20"/>
              </w:rPr>
              <w:t>4.7. Permitir a manutenção no próprio local da instalação</w:t>
            </w:r>
          </w:p>
        </w:tc>
      </w:tr>
      <w:tr w:rsidR="00FC612C" w:rsidRPr="00F40149" w:rsidTr="00F40149">
        <w:tc>
          <w:tcPr>
            <w:tcW w:w="2518" w:type="dxa"/>
            <w:gridSpan w:val="2"/>
            <w:vMerge w:val="restart"/>
            <w:shd w:val="clear" w:color="auto" w:fill="D9D9D9" w:themeFill="background1" w:themeFillShade="D9"/>
            <w:vAlign w:val="center"/>
          </w:tcPr>
          <w:p w:rsidR="009967D4" w:rsidRDefault="005776B4">
            <w:pPr>
              <w:jc w:val="center"/>
              <w:rPr>
                <w:rFonts w:ascii="Verdana" w:hAnsi="Verdana" w:cs="Arial"/>
                <w:b/>
                <w:sz w:val="20"/>
                <w:highlight w:val="yellow"/>
              </w:rPr>
            </w:pPr>
            <w:r w:rsidRPr="005776B4">
              <w:rPr>
                <w:rFonts w:ascii="Verdana" w:hAnsi="Verdana" w:cs="Arial"/>
                <w:b/>
                <w:sz w:val="20"/>
              </w:rPr>
              <w:t>Lâmpadas</w:t>
            </w:r>
          </w:p>
        </w:tc>
        <w:tc>
          <w:tcPr>
            <w:tcW w:w="6095" w:type="dxa"/>
            <w:vAlign w:val="center"/>
          </w:tcPr>
          <w:p w:rsidR="009967D4" w:rsidRDefault="005776B4">
            <w:pPr>
              <w:rPr>
                <w:rFonts w:ascii="Verdana" w:hAnsi="Verdana" w:cs="Arial"/>
                <w:sz w:val="20"/>
                <w:lang w:val="en-US"/>
              </w:rPr>
            </w:pPr>
            <w:r w:rsidRPr="005776B4">
              <w:rPr>
                <w:rFonts w:ascii="Verdana" w:hAnsi="Verdana" w:cs="Arial"/>
                <w:sz w:val="20"/>
                <w:lang w:val="en-US"/>
              </w:rPr>
              <w:t>4.8. Tipo: LED (</w:t>
            </w:r>
            <w:r w:rsidRPr="005776B4">
              <w:rPr>
                <w:rFonts w:ascii="Verdana" w:hAnsi="Verdana" w:cs="Arial"/>
                <w:i/>
                <w:sz w:val="20"/>
                <w:lang w:val="en-US"/>
              </w:rPr>
              <w:t>Light Emiting Diode</w:t>
            </w:r>
            <w:r w:rsidRPr="005776B4">
              <w:rPr>
                <w:rFonts w:ascii="Verdana" w:hAnsi="Verdana" w:cs="Arial"/>
                <w:sz w:val="20"/>
                <w:lang w:val="en-US"/>
              </w:rPr>
              <w:t>) tecnologia LED COB ou multichip</w:t>
            </w:r>
          </w:p>
        </w:tc>
      </w:tr>
      <w:tr w:rsidR="00FC612C" w:rsidRPr="00F40149" w:rsidTr="00F40149">
        <w:tc>
          <w:tcPr>
            <w:tcW w:w="2518" w:type="dxa"/>
            <w:gridSpan w:val="2"/>
            <w:vMerge/>
            <w:shd w:val="clear" w:color="auto" w:fill="D9D9D9" w:themeFill="background1" w:themeFillShade="D9"/>
            <w:vAlign w:val="center"/>
          </w:tcPr>
          <w:p w:rsidR="009967D4" w:rsidRDefault="009967D4">
            <w:pPr>
              <w:jc w:val="center"/>
              <w:rPr>
                <w:rFonts w:ascii="Verdana" w:hAnsi="Verdana" w:cs="Arial"/>
                <w:sz w:val="20"/>
                <w:highlight w:val="yellow"/>
                <w:lang w:val="en-US"/>
              </w:rPr>
            </w:pPr>
          </w:p>
        </w:tc>
        <w:tc>
          <w:tcPr>
            <w:tcW w:w="6095" w:type="dxa"/>
            <w:vAlign w:val="center"/>
          </w:tcPr>
          <w:p w:rsidR="009967D4" w:rsidRDefault="005776B4">
            <w:pPr>
              <w:rPr>
                <w:rFonts w:ascii="Verdana" w:hAnsi="Verdana" w:cs="Arial"/>
                <w:sz w:val="20"/>
                <w:highlight w:val="yellow"/>
              </w:rPr>
            </w:pPr>
            <w:r w:rsidRPr="005776B4">
              <w:rPr>
                <w:rFonts w:ascii="Verdana" w:hAnsi="Verdana" w:cs="Arial"/>
                <w:sz w:val="20"/>
              </w:rPr>
              <w:t>4.</w:t>
            </w:r>
            <w:r w:rsidR="00C83F52">
              <w:rPr>
                <w:rFonts w:ascii="Verdana" w:hAnsi="Verdana" w:cs="Arial"/>
                <w:sz w:val="20"/>
              </w:rPr>
              <w:t>10. Eficácia luminosa mínima: 10</w:t>
            </w:r>
            <w:r w:rsidRPr="005776B4">
              <w:rPr>
                <w:rFonts w:ascii="Verdana" w:hAnsi="Verdana" w:cs="Arial"/>
                <w:sz w:val="20"/>
              </w:rPr>
              <w:t>0 lum/W</w:t>
            </w:r>
          </w:p>
        </w:tc>
      </w:tr>
      <w:tr w:rsidR="00FC612C" w:rsidRPr="00F40149" w:rsidTr="00F40149">
        <w:tc>
          <w:tcPr>
            <w:tcW w:w="2518" w:type="dxa"/>
            <w:gridSpan w:val="2"/>
            <w:vMerge/>
            <w:shd w:val="clear" w:color="auto" w:fill="D9D9D9" w:themeFill="background1" w:themeFillShade="D9"/>
            <w:vAlign w:val="center"/>
          </w:tcPr>
          <w:p w:rsidR="009967D4" w:rsidRDefault="009967D4">
            <w:pPr>
              <w:jc w:val="center"/>
              <w:rPr>
                <w:rFonts w:ascii="Verdana" w:hAnsi="Verdana" w:cs="Arial"/>
                <w:sz w:val="20"/>
                <w:highlight w:val="yellow"/>
              </w:rPr>
            </w:pPr>
          </w:p>
        </w:tc>
        <w:tc>
          <w:tcPr>
            <w:tcW w:w="6095" w:type="dxa"/>
            <w:vAlign w:val="center"/>
          </w:tcPr>
          <w:p w:rsidR="009967D4" w:rsidRDefault="00C83F52">
            <w:pPr>
              <w:rPr>
                <w:rFonts w:ascii="Verdana" w:hAnsi="Verdana" w:cs="Arial"/>
                <w:sz w:val="20"/>
              </w:rPr>
            </w:pPr>
            <w:r>
              <w:rPr>
                <w:rFonts w:ascii="Verdana" w:hAnsi="Verdana" w:cs="Arial"/>
                <w:sz w:val="20"/>
              </w:rPr>
              <w:t>4.11. Fluxo luminoso mínimo: 40</w:t>
            </w:r>
            <w:r w:rsidR="005776B4" w:rsidRPr="005776B4">
              <w:rPr>
                <w:rFonts w:ascii="Verdana" w:hAnsi="Verdana" w:cs="Arial"/>
                <w:sz w:val="20"/>
              </w:rPr>
              <w:t>.000 lumens</w:t>
            </w:r>
          </w:p>
        </w:tc>
      </w:tr>
      <w:tr w:rsidR="00FC612C" w:rsidRPr="00F40149" w:rsidTr="00F40149">
        <w:tc>
          <w:tcPr>
            <w:tcW w:w="2518" w:type="dxa"/>
            <w:gridSpan w:val="2"/>
            <w:vMerge/>
            <w:shd w:val="clear" w:color="auto" w:fill="D9D9D9" w:themeFill="background1" w:themeFillShade="D9"/>
            <w:vAlign w:val="center"/>
          </w:tcPr>
          <w:p w:rsidR="009967D4" w:rsidRDefault="009967D4">
            <w:pPr>
              <w:jc w:val="center"/>
              <w:rPr>
                <w:rFonts w:ascii="Verdana" w:hAnsi="Verdana" w:cs="Arial"/>
                <w:sz w:val="20"/>
                <w:highlight w:val="yellow"/>
              </w:rPr>
            </w:pPr>
          </w:p>
        </w:tc>
        <w:tc>
          <w:tcPr>
            <w:tcW w:w="6095" w:type="dxa"/>
            <w:vAlign w:val="center"/>
          </w:tcPr>
          <w:p w:rsidR="009967D4" w:rsidRDefault="005776B4">
            <w:pPr>
              <w:rPr>
                <w:rFonts w:ascii="Verdana" w:hAnsi="Verdana" w:cs="Arial"/>
                <w:sz w:val="20"/>
              </w:rPr>
            </w:pPr>
            <w:r w:rsidRPr="005776B4">
              <w:rPr>
                <w:rFonts w:ascii="Verdana" w:hAnsi="Verdana" w:cs="Arial"/>
                <w:sz w:val="20"/>
              </w:rPr>
              <w:t>4.12. Potência: 400W</w:t>
            </w:r>
          </w:p>
        </w:tc>
      </w:tr>
      <w:tr w:rsidR="00FC612C" w:rsidRPr="00F40149" w:rsidTr="00F40149">
        <w:tc>
          <w:tcPr>
            <w:tcW w:w="2518" w:type="dxa"/>
            <w:gridSpan w:val="2"/>
            <w:vMerge/>
            <w:shd w:val="clear" w:color="auto" w:fill="D9D9D9" w:themeFill="background1" w:themeFillShade="D9"/>
            <w:vAlign w:val="center"/>
          </w:tcPr>
          <w:p w:rsidR="009967D4" w:rsidRDefault="009967D4">
            <w:pPr>
              <w:jc w:val="center"/>
              <w:rPr>
                <w:rFonts w:ascii="Verdana" w:hAnsi="Verdana" w:cs="Arial"/>
                <w:sz w:val="20"/>
                <w:highlight w:val="yellow"/>
              </w:rPr>
            </w:pPr>
          </w:p>
        </w:tc>
        <w:tc>
          <w:tcPr>
            <w:tcW w:w="6095" w:type="dxa"/>
            <w:vAlign w:val="center"/>
          </w:tcPr>
          <w:p w:rsidR="009967D4" w:rsidRDefault="005776B4">
            <w:pPr>
              <w:rPr>
                <w:rFonts w:ascii="Verdana" w:hAnsi="Verdana" w:cs="Arial"/>
                <w:sz w:val="20"/>
              </w:rPr>
            </w:pPr>
            <w:r w:rsidRPr="005776B4">
              <w:rPr>
                <w:rFonts w:ascii="Verdana" w:hAnsi="Verdana" w:cs="Arial"/>
                <w:sz w:val="20"/>
              </w:rPr>
              <w:t>4.12. Temperatura de cor: 5.000 K</w:t>
            </w:r>
          </w:p>
        </w:tc>
      </w:tr>
      <w:tr w:rsidR="00FC612C" w:rsidRPr="00F40149" w:rsidTr="00F40149">
        <w:tc>
          <w:tcPr>
            <w:tcW w:w="2518" w:type="dxa"/>
            <w:gridSpan w:val="2"/>
            <w:vMerge/>
            <w:shd w:val="clear" w:color="auto" w:fill="D9D9D9" w:themeFill="background1" w:themeFillShade="D9"/>
            <w:vAlign w:val="center"/>
          </w:tcPr>
          <w:p w:rsidR="009967D4" w:rsidRDefault="009967D4">
            <w:pPr>
              <w:jc w:val="center"/>
              <w:rPr>
                <w:rFonts w:ascii="Verdana" w:hAnsi="Verdana" w:cs="Arial"/>
                <w:sz w:val="20"/>
                <w:highlight w:val="yellow"/>
              </w:rPr>
            </w:pPr>
          </w:p>
        </w:tc>
        <w:tc>
          <w:tcPr>
            <w:tcW w:w="6095" w:type="dxa"/>
            <w:vAlign w:val="center"/>
          </w:tcPr>
          <w:p w:rsidR="009967D4" w:rsidRDefault="005776B4">
            <w:pPr>
              <w:autoSpaceDE w:val="0"/>
              <w:autoSpaceDN w:val="0"/>
              <w:adjustRightInd w:val="0"/>
              <w:rPr>
                <w:rFonts w:ascii="Verdana" w:hAnsi="Verdana" w:cs="Arial"/>
                <w:sz w:val="20"/>
              </w:rPr>
            </w:pPr>
            <w:r w:rsidRPr="005776B4">
              <w:rPr>
                <w:rFonts w:ascii="Verdana" w:hAnsi="Verdana" w:cs="Arial"/>
                <w:sz w:val="20"/>
              </w:rPr>
              <w:t>4.13. Dimerizável</w:t>
            </w:r>
          </w:p>
        </w:tc>
      </w:tr>
      <w:tr w:rsidR="00FC612C" w:rsidRPr="00F40149" w:rsidTr="00F40149">
        <w:tc>
          <w:tcPr>
            <w:tcW w:w="2518" w:type="dxa"/>
            <w:gridSpan w:val="2"/>
            <w:vMerge/>
            <w:shd w:val="clear" w:color="auto" w:fill="D9D9D9" w:themeFill="background1" w:themeFillShade="D9"/>
            <w:vAlign w:val="center"/>
          </w:tcPr>
          <w:p w:rsidR="009967D4" w:rsidRDefault="009967D4">
            <w:pPr>
              <w:jc w:val="center"/>
              <w:rPr>
                <w:rFonts w:ascii="Verdana" w:hAnsi="Verdana" w:cs="Arial"/>
                <w:sz w:val="20"/>
                <w:highlight w:val="yellow"/>
              </w:rPr>
            </w:pPr>
          </w:p>
        </w:tc>
        <w:tc>
          <w:tcPr>
            <w:tcW w:w="6095" w:type="dxa"/>
            <w:vAlign w:val="center"/>
          </w:tcPr>
          <w:p w:rsidR="009967D4" w:rsidRDefault="005776B4">
            <w:pPr>
              <w:rPr>
                <w:rFonts w:ascii="Verdana" w:hAnsi="Verdana" w:cs="Arial"/>
                <w:sz w:val="20"/>
              </w:rPr>
            </w:pPr>
            <w:r w:rsidRPr="005776B4">
              <w:rPr>
                <w:rFonts w:ascii="Verdana" w:hAnsi="Verdana" w:cs="Arial"/>
                <w:sz w:val="20"/>
              </w:rPr>
              <w:t>4.14. THD menor de 15%</w:t>
            </w:r>
          </w:p>
        </w:tc>
      </w:tr>
      <w:tr w:rsidR="00FC612C" w:rsidRPr="00F40149" w:rsidTr="00F40149">
        <w:tc>
          <w:tcPr>
            <w:tcW w:w="2518" w:type="dxa"/>
            <w:gridSpan w:val="2"/>
            <w:vMerge/>
            <w:shd w:val="clear" w:color="auto" w:fill="D9D9D9" w:themeFill="background1" w:themeFillShade="D9"/>
            <w:vAlign w:val="center"/>
          </w:tcPr>
          <w:p w:rsidR="009967D4" w:rsidRDefault="009967D4">
            <w:pPr>
              <w:jc w:val="center"/>
              <w:rPr>
                <w:rFonts w:ascii="Verdana" w:hAnsi="Verdana" w:cs="Arial"/>
                <w:sz w:val="20"/>
                <w:highlight w:val="yellow"/>
              </w:rPr>
            </w:pPr>
          </w:p>
        </w:tc>
        <w:tc>
          <w:tcPr>
            <w:tcW w:w="6095" w:type="dxa"/>
            <w:vAlign w:val="center"/>
          </w:tcPr>
          <w:p w:rsidR="009967D4" w:rsidRDefault="005776B4">
            <w:pPr>
              <w:autoSpaceDE w:val="0"/>
              <w:autoSpaceDN w:val="0"/>
              <w:adjustRightInd w:val="0"/>
              <w:rPr>
                <w:rFonts w:ascii="Verdana" w:hAnsi="Verdana" w:cs="Arial"/>
                <w:sz w:val="20"/>
              </w:rPr>
            </w:pPr>
            <w:r w:rsidRPr="005776B4">
              <w:rPr>
                <w:rFonts w:ascii="Verdana" w:hAnsi="Verdana" w:cs="Arial"/>
                <w:sz w:val="20"/>
              </w:rPr>
              <w:t>4.15. Ângulo de projeção entre 60 e 120 graus</w:t>
            </w:r>
          </w:p>
        </w:tc>
      </w:tr>
      <w:tr w:rsidR="00FC612C" w:rsidRPr="00F40149" w:rsidTr="00F40149">
        <w:trPr>
          <w:trHeight w:val="264"/>
        </w:trPr>
        <w:tc>
          <w:tcPr>
            <w:tcW w:w="2518" w:type="dxa"/>
            <w:gridSpan w:val="2"/>
            <w:vMerge/>
            <w:shd w:val="clear" w:color="auto" w:fill="D9D9D9" w:themeFill="background1" w:themeFillShade="D9"/>
            <w:vAlign w:val="center"/>
          </w:tcPr>
          <w:p w:rsidR="009967D4" w:rsidRDefault="009967D4">
            <w:pPr>
              <w:jc w:val="center"/>
              <w:rPr>
                <w:rFonts w:ascii="Verdana" w:hAnsi="Verdana" w:cs="Arial"/>
                <w:sz w:val="20"/>
                <w:highlight w:val="yellow"/>
              </w:rPr>
            </w:pPr>
          </w:p>
        </w:tc>
        <w:tc>
          <w:tcPr>
            <w:tcW w:w="6095" w:type="dxa"/>
            <w:vAlign w:val="center"/>
          </w:tcPr>
          <w:p w:rsidR="009967D4" w:rsidRDefault="005776B4">
            <w:pPr>
              <w:autoSpaceDE w:val="0"/>
              <w:autoSpaceDN w:val="0"/>
              <w:adjustRightInd w:val="0"/>
              <w:rPr>
                <w:rFonts w:ascii="Verdana" w:hAnsi="Verdana" w:cs="Arial"/>
                <w:sz w:val="20"/>
              </w:rPr>
            </w:pPr>
            <w:r w:rsidRPr="005776B4">
              <w:rPr>
                <w:rFonts w:ascii="Verdana" w:hAnsi="Verdana" w:cs="Arial"/>
                <w:sz w:val="20"/>
              </w:rPr>
              <w:t>4.16. Voltagem de Funcionamento: 90 a 240V, CA</w:t>
            </w:r>
          </w:p>
        </w:tc>
      </w:tr>
    </w:tbl>
    <w:p w:rsidR="009967D4" w:rsidRDefault="005776B4" w:rsidP="00DA31DD">
      <w:pPr>
        <w:pStyle w:val="Recuodecorpodetexto"/>
        <w:numPr>
          <w:ilvl w:val="0"/>
          <w:numId w:val="1"/>
        </w:numPr>
        <w:tabs>
          <w:tab w:val="left" w:pos="540"/>
        </w:tabs>
        <w:spacing w:before="120" w:after="120"/>
        <w:ind w:left="0" w:firstLine="0"/>
        <w:rPr>
          <w:rFonts w:ascii="Verdana" w:hAnsi="Verdana" w:cs="Arial"/>
          <w:sz w:val="22"/>
          <w:szCs w:val="22"/>
        </w:rPr>
      </w:pPr>
      <w:r w:rsidRPr="00DA31DD">
        <w:rPr>
          <w:rFonts w:ascii="Verdana" w:hAnsi="Verdana" w:cs="Arial"/>
          <w:sz w:val="22"/>
          <w:szCs w:val="22"/>
        </w:rPr>
        <w:t>Como anexos à Proposta Comercial, deverão ser encaminhados</w:t>
      </w:r>
      <w:r w:rsidR="00DA31DD" w:rsidRPr="00DA31DD">
        <w:rPr>
          <w:rFonts w:ascii="Verdana" w:hAnsi="Verdana" w:cs="Arial"/>
          <w:sz w:val="22"/>
          <w:szCs w:val="22"/>
        </w:rPr>
        <w:t xml:space="preserve"> f</w:t>
      </w:r>
      <w:r w:rsidRPr="00DA31DD">
        <w:rPr>
          <w:rFonts w:ascii="Verdana" w:hAnsi="Verdana" w:cs="Arial"/>
          <w:sz w:val="22"/>
          <w:szCs w:val="22"/>
        </w:rPr>
        <w:t>olders</w:t>
      </w:r>
      <w:r w:rsidR="00DA31DD" w:rsidRPr="00DA31DD">
        <w:rPr>
          <w:rFonts w:ascii="Verdana" w:hAnsi="Verdana" w:cs="Arial"/>
          <w:sz w:val="22"/>
          <w:szCs w:val="22"/>
        </w:rPr>
        <w:t>,</w:t>
      </w:r>
      <w:r w:rsidRPr="00DA31DD">
        <w:rPr>
          <w:rFonts w:ascii="Verdana" w:hAnsi="Verdana" w:cs="Arial"/>
          <w:sz w:val="22"/>
          <w:szCs w:val="22"/>
        </w:rPr>
        <w:t xml:space="preserve"> </w:t>
      </w:r>
      <w:r w:rsidR="00DA31DD" w:rsidRPr="00DA31DD">
        <w:rPr>
          <w:rFonts w:ascii="Verdana" w:hAnsi="Verdana" w:cs="Arial"/>
          <w:sz w:val="22"/>
          <w:szCs w:val="22"/>
        </w:rPr>
        <w:t xml:space="preserve">prospectos, ensaios </w:t>
      </w:r>
      <w:r w:rsidRPr="00DA31DD">
        <w:rPr>
          <w:rFonts w:ascii="Verdana" w:hAnsi="Verdana" w:cs="Arial"/>
          <w:sz w:val="22"/>
          <w:szCs w:val="22"/>
        </w:rPr>
        <w:t>de grau de Proteção ótico/alojamento</w:t>
      </w:r>
      <w:r w:rsidR="00DA31DD" w:rsidRPr="00DA31DD">
        <w:rPr>
          <w:rFonts w:ascii="Verdana" w:hAnsi="Verdana" w:cs="Arial"/>
          <w:sz w:val="22"/>
          <w:szCs w:val="22"/>
        </w:rPr>
        <w:t xml:space="preserve"> e e</w:t>
      </w:r>
      <w:r w:rsidRPr="00DA31DD">
        <w:rPr>
          <w:rFonts w:ascii="Verdana" w:hAnsi="Verdana" w:cs="Arial"/>
          <w:sz w:val="22"/>
          <w:szCs w:val="22"/>
        </w:rPr>
        <w:t>nsaio de rendimento óptico/fotometria</w:t>
      </w:r>
      <w:r w:rsidR="00DA31DD">
        <w:rPr>
          <w:rFonts w:ascii="Verdana" w:hAnsi="Verdana" w:cs="Arial"/>
          <w:sz w:val="22"/>
          <w:szCs w:val="22"/>
        </w:rPr>
        <w:t xml:space="preserve"> q</w:t>
      </w:r>
      <w:r w:rsidRPr="00DA31DD">
        <w:rPr>
          <w:rFonts w:ascii="Verdana" w:hAnsi="Verdana" w:cs="Arial"/>
          <w:sz w:val="22"/>
          <w:szCs w:val="22"/>
        </w:rPr>
        <w:t xml:space="preserve">ue permitam a verificação do atendimento de todos os requisitos da solução especificada neste Termo de Referência. </w:t>
      </w:r>
    </w:p>
    <w:p w:rsidR="009967D4" w:rsidRDefault="009967D4">
      <w:pPr>
        <w:pStyle w:val="Recuodecorpodetexto"/>
        <w:tabs>
          <w:tab w:val="left" w:pos="540"/>
        </w:tabs>
        <w:spacing w:after="120"/>
        <w:ind w:left="1260" w:firstLine="0"/>
        <w:rPr>
          <w:rFonts w:ascii="Verdana" w:hAnsi="Verdana" w:cs="Arial"/>
          <w:sz w:val="22"/>
          <w:szCs w:val="22"/>
        </w:rPr>
      </w:pPr>
    </w:p>
    <w:p w:rsidR="009967D4" w:rsidRDefault="005776B4">
      <w:pPr>
        <w:pStyle w:val="Ttulo1"/>
        <w:spacing w:before="0" w:after="120" w:line="240" w:lineRule="auto"/>
        <w:jc w:val="both"/>
        <w:rPr>
          <w:rFonts w:ascii="Verdana" w:hAnsi="Verdana"/>
          <w:sz w:val="22"/>
          <w:szCs w:val="22"/>
        </w:rPr>
      </w:pPr>
      <w:r>
        <w:rPr>
          <w:rFonts w:ascii="Verdana" w:hAnsi="Verdana"/>
          <w:sz w:val="22"/>
          <w:szCs w:val="22"/>
        </w:rPr>
        <w:t>DA ESTIMATIVA DE PREÇOS</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O valor estimado será o preço médio do Mapa Comparativo de Preços, que será elaborado pela Subsecretaria de Material e Patrimônio deste Tribunal, a partir da estrutura de coleta de preços definida em conformidade com o demonstrativo constante do ANEXO II (tabela para cotação de preços</w:t>
      </w:r>
      <w:r w:rsidR="00F40149">
        <w:rPr>
          <w:rFonts w:ascii="Verdana" w:hAnsi="Verdana" w:cs="Arial"/>
          <w:sz w:val="22"/>
          <w:szCs w:val="22"/>
        </w:rPr>
        <w:t>)</w:t>
      </w:r>
      <w:r>
        <w:rPr>
          <w:rFonts w:ascii="Verdana" w:hAnsi="Verdana" w:cs="Arial"/>
          <w:sz w:val="22"/>
          <w:szCs w:val="22"/>
        </w:rPr>
        <w:t>.</w:t>
      </w:r>
    </w:p>
    <w:p w:rsidR="009967D4" w:rsidRDefault="009967D4">
      <w:pPr>
        <w:spacing w:after="120" w:line="240" w:lineRule="auto"/>
        <w:jc w:val="both"/>
        <w:rPr>
          <w:rFonts w:ascii="Verdana" w:hAnsi="Verdana" w:cs="Arial"/>
        </w:rPr>
      </w:pPr>
    </w:p>
    <w:p w:rsidR="009967D4" w:rsidRDefault="005776B4">
      <w:pPr>
        <w:pStyle w:val="Ttulo1"/>
        <w:spacing w:before="0" w:after="120" w:line="240" w:lineRule="auto"/>
        <w:jc w:val="both"/>
        <w:rPr>
          <w:rFonts w:ascii="Verdana" w:hAnsi="Verdana"/>
          <w:sz w:val="22"/>
          <w:szCs w:val="22"/>
        </w:rPr>
      </w:pPr>
      <w:r>
        <w:rPr>
          <w:rFonts w:ascii="Verdana" w:hAnsi="Verdana"/>
          <w:sz w:val="22"/>
          <w:szCs w:val="22"/>
        </w:rPr>
        <w:t xml:space="preserve">DA HABILITAÇÃO TÉCNICA </w:t>
      </w:r>
    </w:p>
    <w:p w:rsidR="009967D4" w:rsidRPr="00D47229" w:rsidRDefault="005776B4">
      <w:pPr>
        <w:pStyle w:val="Recuodecorpodetexto"/>
        <w:numPr>
          <w:ilvl w:val="0"/>
          <w:numId w:val="1"/>
        </w:numPr>
        <w:tabs>
          <w:tab w:val="left" w:pos="540"/>
        </w:tabs>
        <w:spacing w:after="120"/>
        <w:ind w:left="0" w:firstLine="0"/>
        <w:rPr>
          <w:rFonts w:ascii="Verdana" w:hAnsi="Verdana" w:cs="Arial"/>
          <w:sz w:val="22"/>
          <w:szCs w:val="22"/>
          <w:u w:val="single"/>
        </w:rPr>
      </w:pPr>
      <w:r w:rsidRPr="00D47229">
        <w:rPr>
          <w:rFonts w:ascii="Verdana" w:hAnsi="Verdana" w:cs="Arial"/>
          <w:sz w:val="22"/>
          <w:szCs w:val="22"/>
          <w:u w:val="single"/>
        </w:rPr>
        <w:t>DA QUALIFICAÇÃO TÉCNICA</w:t>
      </w:r>
      <w:r w:rsidR="00D47229">
        <w:rPr>
          <w:rFonts w:ascii="Verdana" w:hAnsi="Verdana" w:cs="Arial"/>
          <w:sz w:val="22"/>
          <w:szCs w:val="22"/>
          <w:u w:val="single"/>
        </w:rPr>
        <w:t>:</w:t>
      </w:r>
    </w:p>
    <w:p w:rsidR="009967D4" w:rsidRDefault="005776B4">
      <w:pPr>
        <w:pStyle w:val="Recuodecorpodetexto"/>
        <w:numPr>
          <w:ilvl w:val="1"/>
          <w:numId w:val="1"/>
        </w:numPr>
        <w:spacing w:after="120"/>
        <w:ind w:left="1418" w:hanging="851"/>
        <w:rPr>
          <w:rFonts w:ascii="Verdana" w:hAnsi="Verdana" w:cs="Arial"/>
          <w:sz w:val="22"/>
          <w:szCs w:val="22"/>
        </w:rPr>
      </w:pPr>
      <w:r>
        <w:rPr>
          <w:rFonts w:ascii="Verdana" w:hAnsi="Verdana" w:cs="Arial"/>
          <w:sz w:val="22"/>
          <w:szCs w:val="22"/>
        </w:rPr>
        <w:t>A licitante deverá, na data da entrega da proposta, indicar expressamente, no mínimo, um Engenheiro Elétrico que será o responsável técnico pelo serviço, em cujo acervo, registrado no CREA, conste Atestado de Responsabilidade Técnica, emitido por pessoa jurídica de direito público ou privado, por execução de serviço de característica semelhante ao objeto deste Termo de Referência. Para efeito de caracterização desta semelhança é definida como relevante a seguinte parcela de serviço:</w:t>
      </w:r>
    </w:p>
    <w:p w:rsidR="009967D4" w:rsidRDefault="005776B4">
      <w:pPr>
        <w:pStyle w:val="Recuodecorpodetexto"/>
        <w:numPr>
          <w:ilvl w:val="2"/>
          <w:numId w:val="1"/>
        </w:numPr>
        <w:spacing w:after="120"/>
        <w:ind w:left="2268" w:hanging="850"/>
        <w:rPr>
          <w:rFonts w:ascii="Verdana" w:hAnsi="Verdana" w:cs="Arial"/>
          <w:b/>
          <w:sz w:val="22"/>
          <w:szCs w:val="22"/>
        </w:rPr>
      </w:pPr>
      <w:r>
        <w:rPr>
          <w:rFonts w:ascii="Verdana" w:hAnsi="Verdana" w:cs="Arial"/>
          <w:b/>
          <w:sz w:val="22"/>
          <w:szCs w:val="22"/>
        </w:rPr>
        <w:t>Instalação de no mínimo 12 (doze) refletores com tecnologia LED com capacidade igual ou superior a 400W.</w:t>
      </w:r>
    </w:p>
    <w:p w:rsidR="009967D4" w:rsidRDefault="005776B4">
      <w:pPr>
        <w:pStyle w:val="Recuodecorpodetexto"/>
        <w:numPr>
          <w:ilvl w:val="1"/>
          <w:numId w:val="1"/>
        </w:numPr>
        <w:spacing w:after="120"/>
        <w:ind w:left="1418" w:hanging="851"/>
        <w:rPr>
          <w:rFonts w:ascii="Verdana" w:hAnsi="Verdana" w:cs="Arial"/>
          <w:sz w:val="22"/>
          <w:szCs w:val="22"/>
        </w:rPr>
      </w:pPr>
      <w:r>
        <w:rPr>
          <w:rFonts w:ascii="Verdana" w:hAnsi="Verdana" w:cs="Arial"/>
          <w:sz w:val="22"/>
          <w:szCs w:val="22"/>
        </w:rPr>
        <w:lastRenderedPageBreak/>
        <w:t xml:space="preserve">O profissional indicado como responsável técnico no </w:t>
      </w:r>
      <w:r w:rsidRPr="005776B4">
        <w:rPr>
          <w:rFonts w:ascii="Verdana" w:hAnsi="Verdana" w:cs="Arial"/>
          <w:b/>
          <w:sz w:val="22"/>
          <w:szCs w:val="22"/>
        </w:rPr>
        <w:t xml:space="preserve">subitem </w:t>
      </w:r>
      <w:r w:rsidR="0061183B">
        <w:rPr>
          <w:rFonts w:ascii="Verdana" w:hAnsi="Verdana" w:cs="Arial"/>
          <w:b/>
          <w:sz w:val="22"/>
          <w:szCs w:val="22"/>
        </w:rPr>
        <w:t>7</w:t>
      </w:r>
      <w:r w:rsidRPr="005776B4">
        <w:rPr>
          <w:rFonts w:ascii="Verdana" w:hAnsi="Verdana" w:cs="Arial"/>
          <w:b/>
          <w:sz w:val="22"/>
          <w:szCs w:val="22"/>
        </w:rPr>
        <w:t>.1.</w:t>
      </w:r>
      <w:r>
        <w:rPr>
          <w:rFonts w:ascii="Verdana" w:hAnsi="Verdana" w:cs="Arial"/>
          <w:sz w:val="22"/>
          <w:szCs w:val="22"/>
        </w:rPr>
        <w:t>, deverá, no início da execução do serviço, possuir vínculo empregatício com a empresa proponente, comprovado por meio da juntada de cópia da ficha de registro de empregado, ou da cópia do ato de investidura em cargo de direção, ou da cópia do contrato social ou ainda do contrato civil de prestação de serviços, a fim de comprovar que este profissional pertence ao quadro técnico da empresa, sócio ou diretor.</w:t>
      </w:r>
    </w:p>
    <w:p w:rsidR="009967D4" w:rsidRPr="00D47229" w:rsidRDefault="005776B4">
      <w:pPr>
        <w:pStyle w:val="Recuodecorpodetexto"/>
        <w:numPr>
          <w:ilvl w:val="0"/>
          <w:numId w:val="1"/>
        </w:numPr>
        <w:tabs>
          <w:tab w:val="left" w:pos="540"/>
        </w:tabs>
        <w:spacing w:after="120"/>
        <w:ind w:left="0" w:firstLine="0"/>
        <w:rPr>
          <w:rFonts w:ascii="Verdana" w:hAnsi="Verdana" w:cs="Arial"/>
          <w:sz w:val="22"/>
          <w:szCs w:val="22"/>
          <w:u w:val="single"/>
        </w:rPr>
      </w:pPr>
      <w:r w:rsidRPr="00D47229">
        <w:rPr>
          <w:rFonts w:ascii="Verdana" w:hAnsi="Verdana" w:cs="Arial"/>
          <w:sz w:val="22"/>
          <w:szCs w:val="22"/>
          <w:u w:val="single"/>
        </w:rPr>
        <w:t>DA CAPACIDADE OPERACIONAL</w:t>
      </w:r>
      <w:r w:rsidR="00D47229">
        <w:rPr>
          <w:rFonts w:ascii="Verdana" w:hAnsi="Verdana" w:cs="Arial"/>
          <w:sz w:val="22"/>
          <w:szCs w:val="22"/>
          <w:u w:val="single"/>
        </w:rPr>
        <w:t>:</w:t>
      </w:r>
    </w:p>
    <w:p w:rsidR="009967D4" w:rsidRPr="0061183B" w:rsidRDefault="005776B4">
      <w:pPr>
        <w:pStyle w:val="Recuodecorpodetexto"/>
        <w:numPr>
          <w:ilvl w:val="1"/>
          <w:numId w:val="1"/>
        </w:numPr>
        <w:spacing w:after="120"/>
        <w:ind w:left="1418" w:hanging="851"/>
        <w:rPr>
          <w:rFonts w:ascii="Verdana" w:hAnsi="Verdana" w:cs="Arial"/>
          <w:sz w:val="22"/>
          <w:szCs w:val="22"/>
        </w:rPr>
      </w:pPr>
      <w:r>
        <w:rPr>
          <w:rFonts w:ascii="Verdana" w:hAnsi="Verdana" w:cs="Arial"/>
          <w:sz w:val="22"/>
          <w:szCs w:val="22"/>
        </w:rPr>
        <w:t xml:space="preserve">Apresentar, no mínimo, 01 (um) Atestado de Capacidade Técnica da empresa em nome da licitante, pessoas jurídica, e fornecido por pessoa jurídica de direito público ou privado, que comprove aptidão da licitante por execução de serviço de característica semelhante ao objeto deste Termo de Referência. Para efeito de caracterização desta semelhança é definida como relevante a parcela de </w:t>
      </w:r>
      <w:r w:rsidRPr="0061183B">
        <w:rPr>
          <w:rFonts w:ascii="Verdana" w:hAnsi="Verdana" w:cs="Arial"/>
          <w:sz w:val="22"/>
          <w:szCs w:val="22"/>
        </w:rPr>
        <w:t xml:space="preserve">que trata o </w:t>
      </w:r>
      <w:r w:rsidRPr="0061183B">
        <w:rPr>
          <w:rFonts w:ascii="Verdana" w:hAnsi="Verdana" w:cs="Arial"/>
          <w:b/>
          <w:sz w:val="22"/>
          <w:szCs w:val="22"/>
        </w:rPr>
        <w:t xml:space="preserve">subitem </w:t>
      </w:r>
      <w:r w:rsidR="00D47229" w:rsidRPr="0061183B">
        <w:rPr>
          <w:rFonts w:ascii="Verdana" w:hAnsi="Verdana" w:cs="Arial"/>
          <w:b/>
          <w:sz w:val="22"/>
          <w:szCs w:val="22"/>
        </w:rPr>
        <w:t>7</w:t>
      </w:r>
      <w:r w:rsidRPr="0061183B">
        <w:rPr>
          <w:rFonts w:ascii="Verdana" w:hAnsi="Verdana" w:cs="Arial"/>
          <w:b/>
          <w:sz w:val="22"/>
          <w:szCs w:val="22"/>
        </w:rPr>
        <w:t>.1.1.</w:t>
      </w:r>
      <w:r w:rsidRPr="0061183B">
        <w:rPr>
          <w:rFonts w:ascii="Verdana" w:hAnsi="Verdana" w:cs="Arial"/>
          <w:sz w:val="22"/>
          <w:szCs w:val="22"/>
        </w:rPr>
        <w:t>;</w:t>
      </w:r>
    </w:p>
    <w:p w:rsidR="009967D4" w:rsidRDefault="005776B4">
      <w:pPr>
        <w:pStyle w:val="Recuodecorpodetexto"/>
        <w:numPr>
          <w:ilvl w:val="1"/>
          <w:numId w:val="1"/>
        </w:numPr>
        <w:spacing w:after="120"/>
        <w:ind w:left="1418" w:hanging="851"/>
        <w:rPr>
          <w:rFonts w:ascii="Verdana" w:hAnsi="Verdana" w:cs="Arial"/>
          <w:sz w:val="22"/>
          <w:szCs w:val="22"/>
        </w:rPr>
      </w:pPr>
      <w:r>
        <w:rPr>
          <w:rFonts w:ascii="Verdana" w:hAnsi="Verdana" w:cs="Arial"/>
          <w:sz w:val="22"/>
          <w:szCs w:val="22"/>
        </w:rPr>
        <w:t>O(s) atestado(s) devera(ão) conter, além do nome do atestante, endereço e telefone da pessoa jurídica, ou qualquer outra forma de que o TRF5 possa valer-se para manter contato com a empresa declarante;</w:t>
      </w:r>
    </w:p>
    <w:p w:rsidR="009967D4" w:rsidRDefault="005776B4">
      <w:pPr>
        <w:pStyle w:val="Recuodecorpodetexto"/>
        <w:numPr>
          <w:ilvl w:val="1"/>
          <w:numId w:val="1"/>
        </w:numPr>
        <w:spacing w:after="120"/>
        <w:ind w:left="1418" w:hanging="851"/>
        <w:rPr>
          <w:rFonts w:ascii="Verdana" w:hAnsi="Verdana" w:cs="Arial"/>
          <w:sz w:val="22"/>
          <w:szCs w:val="22"/>
        </w:rPr>
      </w:pPr>
      <w:r>
        <w:rPr>
          <w:rFonts w:ascii="Verdana" w:hAnsi="Verdana" w:cs="Arial"/>
          <w:sz w:val="22"/>
          <w:szCs w:val="22"/>
        </w:rPr>
        <w:t>O TRF5 se reserva o direito de realizar diligências para comprovar a veracidade dos atestados, podendo, requisitar cópias dos respectivos contratos e aditivos e/ou outros documentos comprobatórios do conteúdo declarado.</w:t>
      </w:r>
    </w:p>
    <w:p w:rsidR="009967D4" w:rsidRPr="00D47229" w:rsidRDefault="005776B4">
      <w:pPr>
        <w:pStyle w:val="Recuodecorpodetexto"/>
        <w:numPr>
          <w:ilvl w:val="0"/>
          <w:numId w:val="1"/>
        </w:numPr>
        <w:tabs>
          <w:tab w:val="left" w:pos="540"/>
        </w:tabs>
        <w:spacing w:after="120"/>
        <w:ind w:left="0" w:firstLine="0"/>
        <w:rPr>
          <w:rFonts w:ascii="Verdana" w:hAnsi="Verdana" w:cs="Arial"/>
          <w:sz w:val="22"/>
          <w:szCs w:val="22"/>
          <w:u w:val="single"/>
        </w:rPr>
      </w:pPr>
      <w:r w:rsidRPr="00D47229">
        <w:rPr>
          <w:rFonts w:ascii="Verdana" w:hAnsi="Verdana" w:cs="Arial"/>
          <w:sz w:val="22"/>
          <w:szCs w:val="22"/>
          <w:u w:val="single"/>
        </w:rPr>
        <w:t>DA REGULARIDADE TÉCNICA</w:t>
      </w:r>
      <w:r w:rsidR="00D47229">
        <w:rPr>
          <w:rFonts w:ascii="Verdana" w:hAnsi="Verdana" w:cs="Arial"/>
          <w:sz w:val="22"/>
          <w:szCs w:val="22"/>
          <w:u w:val="single"/>
        </w:rPr>
        <w:t>:</w:t>
      </w:r>
    </w:p>
    <w:p w:rsidR="009967D4" w:rsidRDefault="005776B4">
      <w:pPr>
        <w:pStyle w:val="Recuodecorpodetexto"/>
        <w:numPr>
          <w:ilvl w:val="1"/>
          <w:numId w:val="1"/>
        </w:numPr>
        <w:spacing w:after="120"/>
        <w:ind w:left="1418" w:hanging="851"/>
        <w:rPr>
          <w:rFonts w:ascii="Verdana" w:hAnsi="Verdana" w:cs="Arial"/>
          <w:sz w:val="22"/>
          <w:szCs w:val="22"/>
        </w:rPr>
      </w:pPr>
      <w:r>
        <w:rPr>
          <w:rFonts w:ascii="Verdana" w:hAnsi="Verdana" w:cs="Arial"/>
          <w:sz w:val="22"/>
          <w:szCs w:val="22"/>
        </w:rPr>
        <w:t>A proponente, pessoa jurídica, e seu responsável técnico deverão apresentar a certificação de regularidade para a realização de atividades de engenharia elétrica através de registro no Conselho Regional de Engenharia do estado de origem. A empresa vencedora e seu responsável técnico deverão apresentar, até a data do início da execução dos serviços, a devida certificação de regularidade para exercício desta atividade no CREA-PE.</w:t>
      </w:r>
    </w:p>
    <w:p w:rsidR="009967D4" w:rsidRPr="00D47229" w:rsidRDefault="005776B4">
      <w:pPr>
        <w:pStyle w:val="Recuodecorpodetexto"/>
        <w:numPr>
          <w:ilvl w:val="0"/>
          <w:numId w:val="1"/>
        </w:numPr>
        <w:tabs>
          <w:tab w:val="left" w:pos="540"/>
        </w:tabs>
        <w:spacing w:after="120"/>
        <w:ind w:left="0" w:firstLine="0"/>
        <w:rPr>
          <w:rFonts w:ascii="Verdana" w:hAnsi="Verdana" w:cs="Arial"/>
          <w:sz w:val="22"/>
          <w:szCs w:val="22"/>
          <w:u w:val="single"/>
        </w:rPr>
      </w:pPr>
      <w:r w:rsidRPr="00D47229">
        <w:rPr>
          <w:rFonts w:ascii="Verdana" w:hAnsi="Verdana" w:cs="Arial"/>
          <w:sz w:val="22"/>
          <w:szCs w:val="22"/>
          <w:u w:val="single"/>
        </w:rPr>
        <w:t>DA VISITA TÉCNICA</w:t>
      </w:r>
      <w:r w:rsidR="00D47229">
        <w:rPr>
          <w:rFonts w:ascii="Verdana" w:hAnsi="Verdana" w:cs="Arial"/>
          <w:sz w:val="22"/>
          <w:szCs w:val="22"/>
          <w:u w:val="single"/>
        </w:rPr>
        <w:t>:</w:t>
      </w:r>
    </w:p>
    <w:p w:rsidR="009967D4" w:rsidRDefault="005776B4">
      <w:pPr>
        <w:pStyle w:val="Recuodecorpodetexto"/>
        <w:numPr>
          <w:ilvl w:val="1"/>
          <w:numId w:val="1"/>
        </w:numPr>
        <w:spacing w:after="120"/>
        <w:ind w:left="1418" w:hanging="851"/>
        <w:rPr>
          <w:rFonts w:ascii="Verdana" w:hAnsi="Verdana" w:cs="Arial"/>
          <w:sz w:val="22"/>
          <w:szCs w:val="22"/>
        </w:rPr>
      </w:pPr>
      <w:r>
        <w:rPr>
          <w:rFonts w:ascii="Verdana" w:hAnsi="Verdana" w:cs="Arial"/>
          <w:sz w:val="22"/>
          <w:szCs w:val="22"/>
        </w:rPr>
        <w:t xml:space="preserve">As empresas interessadas em participar do certame licitatório PODERÃO realizar visita técnica no local onde serão executados os serviços, examinando, tomando ciência do estado das instalações, características, quantidades e eventuais dificuldades para execução dos serviços, posto que não serão </w:t>
      </w:r>
      <w:r>
        <w:rPr>
          <w:rFonts w:ascii="Verdana" w:hAnsi="Verdana" w:cs="Arial"/>
          <w:sz w:val="22"/>
          <w:szCs w:val="22"/>
        </w:rPr>
        <w:lastRenderedPageBreak/>
        <w:t>aceitas alegações posteriores quanto ao desconhecimento dessas informações;</w:t>
      </w:r>
    </w:p>
    <w:p w:rsidR="009967D4" w:rsidRDefault="005776B4">
      <w:pPr>
        <w:pStyle w:val="Recuodecorpodetexto"/>
        <w:numPr>
          <w:ilvl w:val="1"/>
          <w:numId w:val="1"/>
        </w:numPr>
        <w:spacing w:after="120"/>
        <w:ind w:left="1418" w:hanging="851"/>
        <w:rPr>
          <w:rFonts w:ascii="Verdana" w:hAnsi="Verdana" w:cs="Arial"/>
          <w:sz w:val="22"/>
          <w:szCs w:val="22"/>
        </w:rPr>
      </w:pPr>
      <w:r>
        <w:rPr>
          <w:rFonts w:ascii="Verdana" w:hAnsi="Verdana" w:cs="Arial"/>
          <w:sz w:val="22"/>
          <w:szCs w:val="22"/>
        </w:rPr>
        <w:t>A visita tem por finalidade avaliar as condições das instalações atualmente existentes e tornar registrado o pleno conhecimento das proponentes acerca das dificuldades para a execução do objeto e, consequentemente, assegurem que o preço ofertado pela licitante seja compatível com as reais necessidades d</w:t>
      </w:r>
      <w:r w:rsidR="0047541D">
        <w:rPr>
          <w:rFonts w:ascii="Verdana" w:hAnsi="Verdana" w:cs="Arial"/>
          <w:sz w:val="22"/>
          <w:szCs w:val="22"/>
        </w:rPr>
        <w:t>a CONTRATANTE</w:t>
      </w:r>
      <w:r>
        <w:rPr>
          <w:rFonts w:ascii="Verdana" w:hAnsi="Verdana" w:cs="Arial"/>
          <w:sz w:val="22"/>
          <w:szCs w:val="22"/>
        </w:rPr>
        <w:t xml:space="preserve">; </w:t>
      </w:r>
    </w:p>
    <w:p w:rsidR="009967D4" w:rsidRDefault="005776B4">
      <w:pPr>
        <w:pStyle w:val="Recuodecorpodetexto"/>
        <w:numPr>
          <w:ilvl w:val="1"/>
          <w:numId w:val="1"/>
        </w:numPr>
        <w:spacing w:after="120"/>
        <w:ind w:left="1418" w:hanging="851"/>
        <w:rPr>
          <w:rFonts w:ascii="Verdana" w:hAnsi="Verdana" w:cs="Arial"/>
          <w:sz w:val="22"/>
          <w:szCs w:val="22"/>
        </w:rPr>
      </w:pPr>
      <w:r>
        <w:rPr>
          <w:rFonts w:ascii="Verdana" w:hAnsi="Verdana" w:cs="Arial"/>
          <w:sz w:val="22"/>
          <w:szCs w:val="22"/>
        </w:rPr>
        <w:t>A visita poderá ser realizada, no horário das 14 às 18 horas, até o último dia útil anterior à data fixada para a abertura da sessão pública, mediante prévio agendamento junto ao do Núcleo de Operações Técnicas, vinculado à Subsecretaria de Infraestrutura e Administração Predial do TRF da 5ª Região, por meio do telefone (81)3425.9444 ou diretamente no Edifício Sede, situado na Av. Cais do Apolo, s/n, no Bairro do Recife, Recife/PE;</w:t>
      </w:r>
    </w:p>
    <w:p w:rsidR="009967D4" w:rsidRDefault="005776B4">
      <w:pPr>
        <w:pStyle w:val="Recuodecorpodetexto"/>
        <w:numPr>
          <w:ilvl w:val="1"/>
          <w:numId w:val="1"/>
        </w:numPr>
        <w:spacing w:after="120"/>
        <w:ind w:left="1418" w:hanging="851"/>
        <w:rPr>
          <w:rFonts w:ascii="Verdana" w:hAnsi="Verdana" w:cs="Arial"/>
          <w:sz w:val="22"/>
          <w:szCs w:val="22"/>
        </w:rPr>
      </w:pPr>
      <w:r>
        <w:rPr>
          <w:rFonts w:ascii="Verdana" w:hAnsi="Verdana" w:cs="Arial"/>
          <w:sz w:val="22"/>
          <w:szCs w:val="22"/>
        </w:rPr>
        <w:t>Caso a licitante opte pela realização da visita técnica, a visita deverá ser realizada por profissional habilitado da interessada e será acompanhada por representante d</w:t>
      </w:r>
      <w:r w:rsidR="0047541D">
        <w:rPr>
          <w:rFonts w:ascii="Verdana" w:hAnsi="Verdana" w:cs="Arial"/>
          <w:sz w:val="22"/>
          <w:szCs w:val="22"/>
        </w:rPr>
        <w:t>a</w:t>
      </w:r>
      <w:r>
        <w:rPr>
          <w:rFonts w:ascii="Verdana" w:hAnsi="Verdana" w:cs="Arial"/>
          <w:sz w:val="22"/>
          <w:szCs w:val="22"/>
        </w:rPr>
        <w:t xml:space="preserve"> CONTRATANTE. A declaração comprobatória da vistoria efetuada, que deverá ter sido preferencialmente elaborada com antecedência pelo licitante em conformidade com o modelo constante do ANEXO III, será assinada por servidor da SIAP/TRF5</w:t>
      </w:r>
      <w:r w:rsidR="00452832">
        <w:rPr>
          <w:rFonts w:ascii="Verdana" w:hAnsi="Verdana" w:cs="Arial"/>
          <w:sz w:val="22"/>
          <w:szCs w:val="22"/>
        </w:rPr>
        <w:t>;</w:t>
      </w:r>
      <w:r>
        <w:rPr>
          <w:rFonts w:ascii="Verdana" w:hAnsi="Verdana" w:cs="Arial"/>
          <w:sz w:val="22"/>
          <w:szCs w:val="22"/>
        </w:rPr>
        <w:t xml:space="preserve"> </w:t>
      </w:r>
    </w:p>
    <w:p w:rsidR="009967D4" w:rsidRDefault="005776B4">
      <w:pPr>
        <w:pStyle w:val="Recuodecorpodetexto"/>
        <w:numPr>
          <w:ilvl w:val="1"/>
          <w:numId w:val="1"/>
        </w:numPr>
        <w:spacing w:after="120"/>
        <w:ind w:left="1418" w:hanging="851"/>
        <w:rPr>
          <w:rFonts w:ascii="Verdana" w:hAnsi="Verdana" w:cs="Arial"/>
          <w:sz w:val="22"/>
          <w:szCs w:val="22"/>
        </w:rPr>
      </w:pPr>
      <w:r>
        <w:rPr>
          <w:rFonts w:ascii="Verdana" w:hAnsi="Verdana" w:cs="Arial"/>
          <w:sz w:val="22"/>
          <w:szCs w:val="22"/>
        </w:rPr>
        <w:t>Conforme entendimento estabelecido pelo Tribunal de Contas da União, é facultado ao proponente deixar de realizar a vistoria técnica no local da prestação do serviço de engenharia desde que forneça, em sua proposta comercial, uma declaração de que conhece as condições construtivas presentes no ambiente da prestação do serviço.</w:t>
      </w:r>
    </w:p>
    <w:p w:rsidR="009967D4" w:rsidRDefault="009967D4">
      <w:pPr>
        <w:spacing w:after="120" w:line="240" w:lineRule="auto"/>
        <w:rPr>
          <w:rFonts w:ascii="Verdana" w:hAnsi="Verdana" w:cs="Arial"/>
        </w:rPr>
      </w:pPr>
    </w:p>
    <w:p w:rsidR="009967D4" w:rsidRDefault="005776B4">
      <w:pPr>
        <w:pStyle w:val="Ttulo1"/>
        <w:spacing w:before="0" w:after="120" w:line="240" w:lineRule="auto"/>
        <w:jc w:val="both"/>
        <w:rPr>
          <w:rFonts w:ascii="Verdana" w:hAnsi="Verdana"/>
          <w:sz w:val="22"/>
          <w:szCs w:val="22"/>
        </w:rPr>
      </w:pPr>
      <w:r w:rsidRPr="005776B4">
        <w:rPr>
          <w:rFonts w:ascii="Verdana" w:hAnsi="Verdana"/>
          <w:sz w:val="22"/>
          <w:szCs w:val="22"/>
        </w:rPr>
        <w:t xml:space="preserve">DOS PRAZOS DE </w:t>
      </w:r>
      <w:r w:rsidR="003A6974">
        <w:rPr>
          <w:rFonts w:ascii="Verdana" w:hAnsi="Verdana"/>
          <w:sz w:val="22"/>
          <w:szCs w:val="22"/>
        </w:rPr>
        <w:t xml:space="preserve">EXECUÇÃO E </w:t>
      </w:r>
      <w:r w:rsidRPr="005776B4">
        <w:rPr>
          <w:rFonts w:ascii="Verdana" w:hAnsi="Verdana"/>
          <w:sz w:val="22"/>
          <w:szCs w:val="22"/>
        </w:rPr>
        <w:t>VIGÊNCIA CONTRATUAL</w:t>
      </w:r>
    </w:p>
    <w:p w:rsidR="009967D4" w:rsidRPr="003A6974" w:rsidRDefault="005776B4">
      <w:pPr>
        <w:pStyle w:val="Recuodecorpodetexto"/>
        <w:numPr>
          <w:ilvl w:val="0"/>
          <w:numId w:val="1"/>
        </w:numPr>
        <w:tabs>
          <w:tab w:val="left" w:pos="540"/>
        </w:tabs>
        <w:spacing w:after="120"/>
        <w:ind w:left="0" w:firstLine="0"/>
        <w:rPr>
          <w:rFonts w:ascii="Verdana" w:hAnsi="Verdana" w:cs="Arial"/>
        </w:rPr>
      </w:pPr>
      <w:r w:rsidRPr="005776B4">
        <w:rPr>
          <w:rFonts w:ascii="Verdana" w:hAnsi="Verdana" w:cs="Arial"/>
          <w:sz w:val="22"/>
          <w:szCs w:val="22"/>
        </w:rPr>
        <w:t xml:space="preserve">O prazo </w:t>
      </w:r>
      <w:r w:rsidR="003E1109">
        <w:rPr>
          <w:rFonts w:ascii="Verdana" w:hAnsi="Verdana" w:cs="Arial"/>
          <w:sz w:val="22"/>
          <w:szCs w:val="22"/>
        </w:rPr>
        <w:t>para o fornecimento e instalação d</w:t>
      </w:r>
      <w:r w:rsidR="00515FE9">
        <w:rPr>
          <w:rFonts w:ascii="Verdana" w:hAnsi="Verdana" w:cs="Arial"/>
          <w:sz w:val="22"/>
          <w:szCs w:val="22"/>
        </w:rPr>
        <w:t>os refletores</w:t>
      </w:r>
      <w:r w:rsidR="003E1109">
        <w:rPr>
          <w:rFonts w:ascii="Verdana" w:hAnsi="Verdana" w:cs="Arial"/>
          <w:sz w:val="22"/>
          <w:szCs w:val="22"/>
        </w:rPr>
        <w:t xml:space="preserve"> será de</w:t>
      </w:r>
      <w:r w:rsidRPr="005776B4">
        <w:rPr>
          <w:rFonts w:ascii="Verdana" w:hAnsi="Verdana" w:cs="Arial"/>
          <w:sz w:val="22"/>
          <w:szCs w:val="22"/>
        </w:rPr>
        <w:t xml:space="preserve">, no máximo, </w:t>
      </w:r>
      <w:r w:rsidR="003E1109" w:rsidRPr="005B0732">
        <w:rPr>
          <w:rFonts w:ascii="Verdana" w:hAnsi="Verdana" w:cs="Arial"/>
          <w:b/>
          <w:sz w:val="22"/>
          <w:szCs w:val="22"/>
        </w:rPr>
        <w:t xml:space="preserve">90 (noventa) dias </w:t>
      </w:r>
      <w:r w:rsidR="003E1109">
        <w:rPr>
          <w:rFonts w:ascii="Verdana" w:hAnsi="Verdana" w:cs="Arial"/>
          <w:b/>
          <w:sz w:val="22"/>
          <w:szCs w:val="22"/>
        </w:rPr>
        <w:t>corridos</w:t>
      </w:r>
      <w:r w:rsidRPr="005776B4">
        <w:rPr>
          <w:rFonts w:ascii="Verdana" w:hAnsi="Verdana" w:cs="Arial"/>
          <w:sz w:val="22"/>
          <w:szCs w:val="22"/>
        </w:rPr>
        <w:t>, contados a partir do recebimento</w:t>
      </w:r>
      <w:r w:rsidR="003E1109">
        <w:rPr>
          <w:rFonts w:ascii="Verdana" w:hAnsi="Verdana" w:cs="Arial"/>
          <w:sz w:val="22"/>
          <w:szCs w:val="22"/>
        </w:rPr>
        <w:t xml:space="preserve"> </w:t>
      </w:r>
      <w:r w:rsidR="003E1109">
        <w:rPr>
          <w:rFonts w:ascii="Verdana" w:hAnsi="Verdana" w:cs="Arial"/>
          <w:sz w:val="22"/>
          <w:szCs w:val="22"/>
        </w:rPr>
        <w:lastRenderedPageBreak/>
        <w:t>da respectiva</w:t>
      </w:r>
      <w:r w:rsidRPr="005776B4">
        <w:rPr>
          <w:rFonts w:ascii="Verdana" w:hAnsi="Verdana" w:cs="Arial"/>
          <w:sz w:val="22"/>
          <w:szCs w:val="22"/>
        </w:rPr>
        <w:t xml:space="preserve"> Ordem de Serviço, a ser emitida pela Unidade Técnica responsável.</w:t>
      </w:r>
    </w:p>
    <w:p w:rsidR="003A6974" w:rsidRDefault="003A6974" w:rsidP="003A6974">
      <w:pPr>
        <w:pStyle w:val="Recuodecorpodetexto"/>
        <w:numPr>
          <w:ilvl w:val="0"/>
          <w:numId w:val="1"/>
        </w:numPr>
        <w:tabs>
          <w:tab w:val="left" w:pos="540"/>
        </w:tabs>
        <w:spacing w:after="120"/>
        <w:ind w:left="0" w:firstLine="0"/>
        <w:rPr>
          <w:rFonts w:ascii="Verdana" w:hAnsi="Verdana" w:cs="Arial"/>
        </w:rPr>
      </w:pPr>
      <w:r w:rsidRPr="005776B4">
        <w:rPr>
          <w:rFonts w:ascii="Verdana" w:hAnsi="Verdana" w:cs="Arial"/>
          <w:sz w:val="22"/>
          <w:szCs w:val="22"/>
        </w:rPr>
        <w:t xml:space="preserve">O prazo de vigência do contrato a ser firmado </w:t>
      </w:r>
      <w:r>
        <w:rPr>
          <w:rFonts w:ascii="Verdana" w:hAnsi="Verdana" w:cs="Arial"/>
          <w:sz w:val="22"/>
          <w:szCs w:val="22"/>
        </w:rPr>
        <w:t>ser</w:t>
      </w:r>
      <w:r w:rsidRPr="005776B4">
        <w:rPr>
          <w:rFonts w:ascii="Verdana" w:hAnsi="Verdana" w:cs="Arial"/>
          <w:sz w:val="22"/>
          <w:szCs w:val="22"/>
        </w:rPr>
        <w:t xml:space="preserve">á de </w:t>
      </w:r>
      <w:r w:rsidRPr="005776B4">
        <w:rPr>
          <w:rFonts w:ascii="Verdana" w:hAnsi="Verdana" w:cs="Arial"/>
          <w:b/>
          <w:sz w:val="22"/>
          <w:szCs w:val="22"/>
        </w:rPr>
        <w:t>180 (cento e oitenta) dias</w:t>
      </w:r>
      <w:r>
        <w:rPr>
          <w:rFonts w:ascii="Verdana" w:hAnsi="Verdana" w:cs="Arial"/>
          <w:b/>
          <w:sz w:val="22"/>
          <w:szCs w:val="22"/>
        </w:rPr>
        <w:t xml:space="preserve"> corridos</w:t>
      </w:r>
      <w:r w:rsidRPr="005776B4">
        <w:rPr>
          <w:rFonts w:ascii="Verdana" w:hAnsi="Verdana" w:cs="Arial"/>
          <w:sz w:val="22"/>
          <w:szCs w:val="22"/>
        </w:rPr>
        <w:t xml:space="preserve">, </w:t>
      </w:r>
      <w:r w:rsidRPr="00F40149">
        <w:rPr>
          <w:rFonts w:ascii="Verdana" w:hAnsi="Verdana" w:cs="Arial"/>
          <w:sz w:val="22"/>
          <w:szCs w:val="22"/>
        </w:rPr>
        <w:t>contados a partir da data da assinatura do  contrato, considerando as possíveis prorrogações, nos termos da Lei n.º 8.666/93</w:t>
      </w:r>
      <w:r w:rsidRPr="005776B4">
        <w:rPr>
          <w:rFonts w:ascii="Verdana" w:hAnsi="Verdana" w:cs="Arial"/>
          <w:sz w:val="22"/>
          <w:szCs w:val="22"/>
        </w:rPr>
        <w:t>.</w:t>
      </w:r>
    </w:p>
    <w:p w:rsidR="009967D4" w:rsidRDefault="009967D4">
      <w:pPr>
        <w:pStyle w:val="Recuodecorpodetexto"/>
        <w:tabs>
          <w:tab w:val="left" w:pos="540"/>
        </w:tabs>
        <w:spacing w:after="120"/>
        <w:ind w:left="0" w:firstLine="0"/>
        <w:rPr>
          <w:rFonts w:ascii="Verdana" w:hAnsi="Verdana" w:cs="Arial"/>
          <w:sz w:val="22"/>
          <w:szCs w:val="22"/>
          <w:u w:val="single"/>
        </w:rPr>
      </w:pPr>
    </w:p>
    <w:p w:rsidR="009967D4" w:rsidRDefault="005776B4">
      <w:pPr>
        <w:pStyle w:val="PargrafodaLista"/>
        <w:spacing w:after="120" w:line="240" w:lineRule="auto"/>
        <w:ind w:left="0"/>
        <w:contextualSpacing w:val="0"/>
        <w:jc w:val="both"/>
        <w:rPr>
          <w:rFonts w:ascii="Verdana" w:hAnsi="Verdana" w:cs="Arial"/>
          <w:b/>
        </w:rPr>
      </w:pPr>
      <w:r>
        <w:rPr>
          <w:rFonts w:ascii="Verdana" w:hAnsi="Verdana" w:cs="Arial"/>
          <w:b/>
        </w:rPr>
        <w:t>DA GARANTIA DOS MATERIAIS E SERVIÇOS</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O prazo de garantia deverá ser igual ou superior a 05 (cinco) anos para os módulos LED e de 01 (um) ano para os serviços de instalação, contados a partir da data do recebimento definitivo do objeto;</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O prazo de atendimento, na vigência da garantia, será de até 10 (dez) dias corridos, contados do recebimento do chamado, caso seja diagnosticado defeito/falha em algum dos componentes do objeto deste Termo de Referência;</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A ação corretiva exigida é aquela destinada a sanar os defeitos apresentados pelos materiais fornecidos e instalados, compreendendo, entre outras coisas, a substituição dos mesmos;</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Havendo necessidade de encaminhamento do material fornecido e instalado para qualquer outro lugar, fora das dependências do Tribunal Regional Federal da 5ª Região, a empresa prestadora do serviço deverá tomar todas as providências necessárias, arcando com todos os custos atinentes à retirada e devolução do material.</w:t>
      </w:r>
    </w:p>
    <w:p w:rsidR="009967D4" w:rsidRDefault="009967D4">
      <w:pPr>
        <w:pStyle w:val="PargrafodaLista"/>
        <w:spacing w:after="120" w:line="240" w:lineRule="auto"/>
        <w:ind w:left="0"/>
        <w:contextualSpacing w:val="0"/>
        <w:jc w:val="both"/>
        <w:rPr>
          <w:rFonts w:ascii="Verdana" w:hAnsi="Verdana" w:cs="Arial"/>
          <w:b/>
        </w:rPr>
      </w:pPr>
    </w:p>
    <w:p w:rsidR="009967D4" w:rsidRDefault="005776B4">
      <w:pPr>
        <w:pStyle w:val="Ttulo1"/>
        <w:spacing w:before="0" w:after="120" w:line="240" w:lineRule="auto"/>
        <w:jc w:val="both"/>
        <w:rPr>
          <w:rFonts w:ascii="Verdana" w:hAnsi="Verdana"/>
          <w:sz w:val="22"/>
          <w:szCs w:val="22"/>
        </w:rPr>
      </w:pPr>
      <w:r>
        <w:rPr>
          <w:rFonts w:ascii="Verdana" w:hAnsi="Verdana"/>
          <w:sz w:val="22"/>
          <w:szCs w:val="22"/>
        </w:rPr>
        <w:t>DAS CONDIÇÕES DE RECEBIMENTO</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 xml:space="preserve">Observado o disposto nos artigos </w:t>
      </w:r>
      <w:smartTag w:uri="urn:schemas-microsoft-com:office:smarttags" w:element="metricconverter">
        <w:smartTagPr>
          <w:attr w:name="ProductID" w:val="73 a"/>
        </w:smartTagPr>
        <w:r>
          <w:rPr>
            <w:rFonts w:ascii="Verdana" w:hAnsi="Verdana" w:cs="Arial"/>
            <w:sz w:val="22"/>
            <w:szCs w:val="22"/>
          </w:rPr>
          <w:t>73 a</w:t>
        </w:r>
      </w:smartTag>
      <w:r>
        <w:rPr>
          <w:rFonts w:ascii="Verdana" w:hAnsi="Verdana" w:cs="Arial"/>
          <w:sz w:val="22"/>
          <w:szCs w:val="22"/>
        </w:rPr>
        <w:t xml:space="preserve"> 76 da Lei 8.666/93, o recebimento do objeto desta contratação será realizado da seguinte forma:</w:t>
      </w:r>
    </w:p>
    <w:p w:rsidR="009967D4" w:rsidRDefault="005776B4">
      <w:pPr>
        <w:pStyle w:val="Recuodecorpodetexto"/>
        <w:numPr>
          <w:ilvl w:val="1"/>
          <w:numId w:val="1"/>
        </w:numPr>
        <w:spacing w:after="120"/>
        <w:ind w:left="1418" w:hanging="851"/>
        <w:rPr>
          <w:rFonts w:ascii="Verdana" w:hAnsi="Verdana" w:cs="Arial"/>
          <w:sz w:val="22"/>
          <w:szCs w:val="22"/>
        </w:rPr>
      </w:pPr>
      <w:r>
        <w:rPr>
          <w:rFonts w:ascii="Verdana" w:hAnsi="Verdana" w:cs="Arial"/>
          <w:sz w:val="22"/>
          <w:szCs w:val="22"/>
        </w:rPr>
        <w:t>Provisoriamente, assim que efetuado o fornecimento e instalação, para efeito de posterior verificação da conformidade com as especificações;</w:t>
      </w:r>
    </w:p>
    <w:p w:rsidR="009967D4" w:rsidRDefault="005776B4">
      <w:pPr>
        <w:pStyle w:val="Recuodecorpodetexto"/>
        <w:numPr>
          <w:ilvl w:val="1"/>
          <w:numId w:val="1"/>
        </w:numPr>
        <w:spacing w:after="120"/>
        <w:ind w:left="1418" w:hanging="851"/>
        <w:rPr>
          <w:rFonts w:ascii="Verdana" w:hAnsi="Verdana" w:cs="Arial"/>
          <w:sz w:val="22"/>
          <w:szCs w:val="22"/>
        </w:rPr>
      </w:pPr>
      <w:r>
        <w:rPr>
          <w:rFonts w:ascii="Verdana" w:hAnsi="Verdana" w:cs="Arial"/>
          <w:sz w:val="22"/>
          <w:szCs w:val="22"/>
        </w:rPr>
        <w:t>Definitivamente, até 10 (dez) dias úteis da entrega, após verificação da qualidade, quantidade dos itens e da realização dos testes necessários para o seu perfeito funcionamento, se for o caso, com a sua consequente aceitação, que ficará a cargo do Fiscal do Contrato.</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No caso de consideradas insatisfatórias as condições do objeto recebido provisoriamente, será lavrado Termo de Recusa, no qual se consignarão as desconformidades, devendo o objeto ser recolhido, substituído e reinstalado em conformidade com as especificações, características e exigências contidas neste Termo de Referência.</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lastRenderedPageBreak/>
        <w:t xml:space="preserve">Após a notificação à </w:t>
      </w:r>
      <w:r w:rsidR="009E4D24">
        <w:rPr>
          <w:rFonts w:ascii="Verdana" w:hAnsi="Verdana" w:cs="Arial"/>
          <w:sz w:val="22"/>
          <w:szCs w:val="22"/>
        </w:rPr>
        <w:t>CONTRATADA</w:t>
      </w:r>
      <w:r>
        <w:rPr>
          <w:rFonts w:ascii="Verdana" w:hAnsi="Verdana" w:cs="Arial"/>
          <w:sz w:val="22"/>
          <w:szCs w:val="22"/>
        </w:rPr>
        <w:t>, o prazo decorrido até então será desconsiderado, iniciando-se nova contagem tão logo sanada a situação.</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 xml:space="preserve">A </w:t>
      </w:r>
      <w:r w:rsidR="009E4D24">
        <w:rPr>
          <w:rFonts w:ascii="Verdana" w:hAnsi="Verdana" w:cs="Arial"/>
          <w:sz w:val="22"/>
          <w:szCs w:val="22"/>
        </w:rPr>
        <w:t>CONTRATADA</w:t>
      </w:r>
      <w:r>
        <w:rPr>
          <w:rFonts w:ascii="Verdana" w:hAnsi="Verdana" w:cs="Arial"/>
          <w:sz w:val="22"/>
          <w:szCs w:val="22"/>
        </w:rPr>
        <w:t xml:space="preserve"> terá prazo de até 10 (dez) dias úteis para providenciar a reparação da inconsistência do item, a partir da comunicação oficial feita pelo TRF da 5ª Região, sem qualquer custo adicional para este Tribunal.</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 xml:space="preserve">Caso a </w:t>
      </w:r>
      <w:r w:rsidR="009E4D24">
        <w:rPr>
          <w:rFonts w:ascii="Verdana" w:hAnsi="Verdana" w:cs="Arial"/>
          <w:sz w:val="22"/>
          <w:szCs w:val="22"/>
        </w:rPr>
        <w:t>CONTRATADA</w:t>
      </w:r>
      <w:r>
        <w:rPr>
          <w:rFonts w:ascii="Verdana" w:hAnsi="Verdana" w:cs="Arial"/>
          <w:sz w:val="22"/>
          <w:szCs w:val="22"/>
        </w:rPr>
        <w:t xml:space="preserve"> não cumpra o item anterior, estará incorrendo em atraso na execução do objeto e sujeita à aplicação das sanções previstas no Edital, no Contrato e neste Instrumento.</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O recebimento provisório e definitivo do objeto não exclui a responsabilidade civil a ele relativa, nem a ético-profissional, pela sua perfeita execução e dar-se-á se satisfeitas as seguintes condições:</w:t>
      </w:r>
    </w:p>
    <w:p w:rsidR="009967D4" w:rsidRDefault="005776B4">
      <w:pPr>
        <w:pStyle w:val="Recuodecorpodetexto"/>
        <w:numPr>
          <w:ilvl w:val="1"/>
          <w:numId w:val="1"/>
        </w:numPr>
        <w:spacing w:after="120"/>
        <w:ind w:left="1418" w:hanging="851"/>
        <w:rPr>
          <w:rFonts w:ascii="Verdana" w:hAnsi="Verdana" w:cs="Arial"/>
          <w:sz w:val="22"/>
          <w:szCs w:val="22"/>
        </w:rPr>
      </w:pPr>
      <w:r>
        <w:rPr>
          <w:rFonts w:ascii="Verdana" w:hAnsi="Verdana" w:cs="Arial"/>
          <w:sz w:val="22"/>
          <w:szCs w:val="22"/>
        </w:rPr>
        <w:t>Objeto de acordo com as Especificações Técnicas contidas neste Termo de Referência e na Proposta Comercial vencedora;</w:t>
      </w:r>
    </w:p>
    <w:p w:rsidR="009967D4" w:rsidRDefault="005776B4">
      <w:pPr>
        <w:pStyle w:val="Recuodecorpodetexto"/>
        <w:numPr>
          <w:ilvl w:val="1"/>
          <w:numId w:val="1"/>
        </w:numPr>
        <w:spacing w:after="120"/>
        <w:ind w:left="1418" w:hanging="851"/>
        <w:rPr>
          <w:rFonts w:ascii="Verdana" w:hAnsi="Verdana" w:cs="Arial"/>
          <w:sz w:val="22"/>
          <w:szCs w:val="22"/>
        </w:rPr>
      </w:pPr>
      <w:r>
        <w:rPr>
          <w:rFonts w:ascii="Verdana" w:hAnsi="Verdana" w:cs="Arial"/>
          <w:sz w:val="22"/>
          <w:szCs w:val="22"/>
        </w:rPr>
        <w:t>Quantidades em conformidade com o estabelecido na Nota de Empenho;</w:t>
      </w:r>
    </w:p>
    <w:p w:rsidR="009967D4" w:rsidRDefault="005776B4">
      <w:pPr>
        <w:pStyle w:val="Recuodecorpodetexto"/>
        <w:numPr>
          <w:ilvl w:val="1"/>
          <w:numId w:val="1"/>
        </w:numPr>
        <w:spacing w:after="120"/>
        <w:ind w:left="1418" w:hanging="851"/>
        <w:rPr>
          <w:rFonts w:ascii="Verdana" w:hAnsi="Verdana" w:cs="Arial"/>
          <w:sz w:val="22"/>
          <w:szCs w:val="22"/>
        </w:rPr>
      </w:pPr>
      <w:r>
        <w:rPr>
          <w:rFonts w:ascii="Verdana" w:hAnsi="Verdana" w:cs="Arial"/>
          <w:sz w:val="22"/>
          <w:szCs w:val="22"/>
        </w:rPr>
        <w:t>Execução no prazo, local e horários previstos neste Termo de Referência.</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O recebimento definitivo dar-se-á:</w:t>
      </w:r>
    </w:p>
    <w:p w:rsidR="009967D4" w:rsidRDefault="005776B4">
      <w:pPr>
        <w:pStyle w:val="Recuodecorpodetexto"/>
        <w:numPr>
          <w:ilvl w:val="1"/>
          <w:numId w:val="1"/>
        </w:numPr>
        <w:spacing w:after="120"/>
        <w:ind w:left="1418" w:hanging="851"/>
        <w:rPr>
          <w:rFonts w:ascii="Verdana" w:hAnsi="Verdana" w:cs="Arial"/>
          <w:sz w:val="22"/>
          <w:szCs w:val="22"/>
        </w:rPr>
      </w:pPr>
      <w:r>
        <w:rPr>
          <w:rFonts w:ascii="Verdana" w:hAnsi="Verdana" w:cs="Arial"/>
          <w:sz w:val="22"/>
          <w:szCs w:val="22"/>
        </w:rPr>
        <w:t>Após verificação física que constate a integridade da execução do serviço de fornecimento e instalação d</w:t>
      </w:r>
      <w:r w:rsidR="002558D1">
        <w:rPr>
          <w:rFonts w:ascii="Verdana" w:hAnsi="Verdana" w:cs="Arial"/>
          <w:sz w:val="22"/>
          <w:szCs w:val="22"/>
        </w:rPr>
        <w:t>os</w:t>
      </w:r>
      <w:r>
        <w:rPr>
          <w:rFonts w:ascii="Verdana" w:hAnsi="Verdana" w:cs="Arial"/>
          <w:sz w:val="22"/>
          <w:szCs w:val="22"/>
        </w:rPr>
        <w:t xml:space="preserve"> </w:t>
      </w:r>
      <w:r w:rsidR="002558D1">
        <w:rPr>
          <w:rFonts w:ascii="Verdana" w:hAnsi="Verdana" w:cs="Arial"/>
          <w:sz w:val="22"/>
          <w:szCs w:val="22"/>
        </w:rPr>
        <w:t>refletores</w:t>
      </w:r>
      <w:r>
        <w:rPr>
          <w:rFonts w:ascii="Verdana" w:hAnsi="Verdana" w:cs="Arial"/>
          <w:sz w:val="22"/>
          <w:szCs w:val="22"/>
        </w:rPr>
        <w:t>;</w:t>
      </w:r>
    </w:p>
    <w:p w:rsidR="009967D4" w:rsidRDefault="005776B4">
      <w:pPr>
        <w:pStyle w:val="Recuodecorpodetexto"/>
        <w:numPr>
          <w:ilvl w:val="1"/>
          <w:numId w:val="1"/>
        </w:numPr>
        <w:spacing w:after="120"/>
        <w:ind w:left="1418" w:hanging="851"/>
        <w:rPr>
          <w:rFonts w:ascii="Verdana" w:hAnsi="Verdana" w:cs="Arial"/>
          <w:sz w:val="22"/>
          <w:szCs w:val="22"/>
        </w:rPr>
      </w:pPr>
      <w:r>
        <w:rPr>
          <w:rFonts w:ascii="Verdana" w:hAnsi="Verdana" w:cs="Arial"/>
          <w:sz w:val="22"/>
          <w:szCs w:val="22"/>
        </w:rPr>
        <w:t>Após verificação da conformidade com as quantidades e especificações constantes neste Termo de Referência e o seu perfeito funcionamento.</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O recebimento definitivo não deverá exceder o prazo de 10 (dez) dias úteis, a contar do recebimento provisório.</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Satisfeitas as exigências e condições previstas, lavrar-se-á Termo de Recebimento Definitivo, assinado por Comissão ou Servidor designado.</w:t>
      </w:r>
    </w:p>
    <w:p w:rsidR="009967D4" w:rsidRDefault="009967D4">
      <w:pPr>
        <w:pStyle w:val="PargrafodaLista"/>
        <w:spacing w:after="120" w:line="240" w:lineRule="auto"/>
        <w:ind w:left="0"/>
        <w:contextualSpacing w:val="0"/>
        <w:jc w:val="both"/>
        <w:rPr>
          <w:rFonts w:ascii="Verdana" w:hAnsi="Verdana" w:cs="Arial"/>
          <w:b/>
        </w:rPr>
      </w:pPr>
    </w:p>
    <w:p w:rsidR="009967D4" w:rsidRDefault="005776B4">
      <w:pPr>
        <w:pStyle w:val="PargrafodaLista"/>
        <w:spacing w:after="120" w:line="240" w:lineRule="auto"/>
        <w:ind w:left="0"/>
        <w:contextualSpacing w:val="0"/>
        <w:jc w:val="both"/>
        <w:rPr>
          <w:rFonts w:ascii="Verdana" w:hAnsi="Verdana" w:cs="Arial"/>
          <w:b/>
        </w:rPr>
      </w:pPr>
      <w:r>
        <w:rPr>
          <w:rFonts w:ascii="Verdana" w:hAnsi="Verdana" w:cs="Arial"/>
          <w:b/>
        </w:rPr>
        <w:t xml:space="preserve">DA GESTÃO E DA FISCALIZAÇÃO </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 xml:space="preserve">Nos termos do artigo 67 da Lei Federal n.º 8.666/93, a responsabilidade pela gestão e  fiscalização desta contratação ficará a cargo da Subsecretaria de Infraestrutura e Administração Predial - SIAP do Tribunal Regional Federal da 5ª Região, através dos servidores designados, que também serão responsáveis pelo recebimento e atesto do documento de cobrança. </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lastRenderedPageBreak/>
        <w:t>A gestão e fiscalização deste Contrato será realizada por servidor a ser indicado pela Diretoria Geral.</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 xml:space="preserve">As atribuições do gestor e do fiscal do contrato estão definidas na Instrução Normativa nº 03, de 28 de abril de 2014, da Diretoria Geral do TRF da 5ª Região, publicada no Diário Eletrônico Administrativo do TRF da 5ª Região nº 77.0/2014, do dia 29 de abril de 2014. </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A omissão, total ou parcial, da fiscalização não eximirá o fornecedor da integral responsabilidade pelos encargos ou serviços que são de sua competência.</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 xml:space="preserve">Ao tomarem conhecimento de qualquer irregularidade ou inadimplência por parte da </w:t>
      </w:r>
      <w:r w:rsidR="009E4D24">
        <w:rPr>
          <w:rFonts w:ascii="Verdana" w:hAnsi="Verdana" w:cs="Arial"/>
          <w:sz w:val="22"/>
          <w:szCs w:val="22"/>
        </w:rPr>
        <w:t>CONTRATADA</w:t>
      </w:r>
      <w:r>
        <w:rPr>
          <w:rFonts w:ascii="Verdana" w:hAnsi="Verdana" w:cs="Arial"/>
          <w:sz w:val="22"/>
          <w:szCs w:val="22"/>
        </w:rPr>
        <w:t>, os titulares da fiscalização deverão, de imediato, comunicar por escrito ao órgão de administração da CONTRATANTE, que tomará as providências para que se apliquem as sanções previstas na lei, no Edital, no Instrumento Contratual e no Termo de Referência, sob pena de responsabilidade solidária pelos danos causados por sua omissão.</w:t>
      </w:r>
    </w:p>
    <w:p w:rsidR="009967D4" w:rsidRDefault="009967D4">
      <w:pPr>
        <w:pStyle w:val="PargrafodaLista"/>
        <w:spacing w:after="120" w:line="240" w:lineRule="auto"/>
        <w:ind w:left="0"/>
        <w:contextualSpacing w:val="0"/>
        <w:jc w:val="both"/>
        <w:rPr>
          <w:rFonts w:ascii="Verdana" w:hAnsi="Verdana" w:cs="Arial"/>
          <w:b/>
        </w:rPr>
      </w:pPr>
    </w:p>
    <w:p w:rsidR="009967D4" w:rsidRDefault="005776B4">
      <w:pPr>
        <w:pStyle w:val="PargrafodaLista"/>
        <w:spacing w:after="120" w:line="240" w:lineRule="auto"/>
        <w:ind w:left="0"/>
        <w:contextualSpacing w:val="0"/>
        <w:jc w:val="both"/>
        <w:rPr>
          <w:rFonts w:ascii="Verdana" w:hAnsi="Verdana" w:cs="Arial"/>
          <w:b/>
        </w:rPr>
      </w:pPr>
      <w:r>
        <w:rPr>
          <w:rFonts w:ascii="Verdana" w:hAnsi="Verdana" w:cs="Arial"/>
          <w:b/>
        </w:rPr>
        <w:t>DAS OBRIGAÇÕES DA CONTRATADA</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Executar o serviço de fornecimento e instalação dentro das especificações e/ou condições constantes da Proposta Vencedora, bem como do Edital e seus Anexos.</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Substituir, às suas expensas, no total ou em parte, qualquer objeto em que se verificar vícios, defeitos ou incorreções resultantes da fabricação, no prazo de 10 (dez) dias úteis, contados a partir da notificação do TRF da 5ª Região, sem qualquer custo para este Tribunal.</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 xml:space="preserve">Executar diretamente o objeto, sem transferência de responsabilidades ou subcontratações não autorizadas pela </w:t>
      </w:r>
      <w:r w:rsidR="0047541D">
        <w:rPr>
          <w:rFonts w:ascii="Verdana" w:hAnsi="Verdana" w:cs="Arial"/>
          <w:sz w:val="22"/>
          <w:szCs w:val="22"/>
        </w:rPr>
        <w:t>CONTRATANTE</w:t>
      </w:r>
      <w:r>
        <w:rPr>
          <w:rFonts w:ascii="Verdana" w:hAnsi="Verdana" w:cs="Arial"/>
          <w:sz w:val="22"/>
          <w:szCs w:val="22"/>
        </w:rPr>
        <w:t>.</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Arcar com despesa decorrente de qualquer infração, seja qual for, desde que praticada por seus empregados quando da execução dos serviços.</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A licitante vencedora fica obrigada a aceitar, nas mesmas condições contratuais, os acréscimos e supressões, que se fizerem necessários no objeto contratado, até 25 % (vinte e cinco por cento) do valor inicial atualizado do contrato, consoante o disposto no art. 65, §§ 1º e 2º, da Lei Federal nº 8.666/93.</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 xml:space="preserve">Responsabilizar-se, em relação aos seus empregados, por todas as despesas decorrentes do fornecimento dos materiais, incluindo a assistência técnica, tais como: salários, seguros de acidentes, taxas, impostos, </w:t>
      </w:r>
      <w:r>
        <w:rPr>
          <w:rFonts w:ascii="Verdana" w:hAnsi="Verdana" w:cs="Arial"/>
          <w:sz w:val="22"/>
          <w:szCs w:val="22"/>
        </w:rPr>
        <w:lastRenderedPageBreak/>
        <w:t>contribuições, indenizações, vales-refeições, vales-transportes e quaisquer outras que porventura venham a ser criadas e exigidas pelos Governos Federal, Estadual ou Municipal.</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Responsabilizar-se integralmente pelo objeto contratado, nas quantidades e padrões estabelecidos, vindo a responder pelos danos causados diretamente ao TRF da 5ª Região ou a terceiros, decorrentes de sua culpa ou dolo, nos termos da legislação vigente, não excluindo ou reduzindo essa responsabilidade a fiscalização ou acompanhamento pelo órgão interessado, conforme determina o art. 70 da Lei n.º 8.666/1993.</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Dirimir quaisquer dúvidas do objeto com a Subsecretaria de Infraestrutura e Administração Predial.</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Garantir a proteção e segurança das pessoas envolvidas direta ou indiretamente na entrega do objeto.</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Adotar todas as medidas de segurança, em consonância com a Portaria nº 3.214/1978 do Ministério do Trabalho, legislação e normas vigentes sobre segurança, medicina e higiene do trabalho;</w:t>
      </w:r>
    </w:p>
    <w:p w:rsidR="009967D4" w:rsidRDefault="005776B4">
      <w:pPr>
        <w:pStyle w:val="Recuodecorpodetexto"/>
        <w:numPr>
          <w:ilvl w:val="0"/>
          <w:numId w:val="1"/>
        </w:numPr>
        <w:tabs>
          <w:tab w:val="left" w:pos="540"/>
        </w:tabs>
        <w:spacing w:after="120"/>
        <w:ind w:left="0" w:firstLine="0"/>
        <w:rPr>
          <w:rFonts w:ascii="Verdana" w:hAnsi="Verdana" w:cs="Arial"/>
        </w:rPr>
      </w:pPr>
      <w:r w:rsidRPr="005776B4">
        <w:rPr>
          <w:rFonts w:ascii="Verdana" w:hAnsi="Verdana" w:cs="Arial"/>
          <w:sz w:val="22"/>
          <w:szCs w:val="22"/>
        </w:rPr>
        <w:t>Adotar, no que couber, as práticas de sustentabilidade estabelecidas no artigo 6º da Instrução Normativa nº 01/10 - SLTI/MPOG, do Ministério de Planejamento, Orçamento e Gestão;</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Assumir todos os possíveis danos, físicos ou materiais, causados ao Tribunal e/ou terceiros, advindos de imperícia, negligência, imprudência ou desrespeito às normas de segurança, quando da execução dos trabalhos de entrega do objeto.</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Atender prontamente todas as solicitações do TRF da 5ª Região previstas no Edital, no Instrumento Contratual e no Termo de Referência.</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Comunicar ao TRF da 5ª Região, por escrito, qualquer anormalidade de caráter urgente e prestar os esclarecimentos necessários.</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Não empregar menores de 18 anos em trabalho noturno, perigoso ou insalubre, bem como a não empregar menores de 16 anos em qualquer trabalho, salvo na condição de aprendiz, a partir de 14 anos.</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Manter durante toda a execução deste objeto, em compatibilidade com as obrigações por ela assumidas, todas as condições de habilitação e qualificação exigidas no processo de contratação, conforme inciso XIII, art. 55, da Lei nº 8.666/1993.</w:t>
      </w:r>
    </w:p>
    <w:p w:rsidR="009967D4" w:rsidRDefault="005776B4">
      <w:pPr>
        <w:pStyle w:val="Recuodecorpodetexto"/>
        <w:numPr>
          <w:ilvl w:val="1"/>
          <w:numId w:val="1"/>
        </w:numPr>
        <w:spacing w:after="120"/>
        <w:ind w:left="1418" w:hanging="851"/>
        <w:rPr>
          <w:rFonts w:ascii="Verdana" w:hAnsi="Verdana" w:cs="Arial"/>
          <w:sz w:val="22"/>
          <w:szCs w:val="22"/>
        </w:rPr>
      </w:pPr>
      <w:r>
        <w:rPr>
          <w:rFonts w:ascii="Verdana" w:hAnsi="Verdana" w:cs="Arial"/>
          <w:sz w:val="22"/>
          <w:szCs w:val="22"/>
        </w:rPr>
        <w:t xml:space="preserve">Na hipótese do inadimplemento do subitem anterior, a </w:t>
      </w:r>
      <w:r w:rsidR="009E4D24">
        <w:rPr>
          <w:rFonts w:ascii="Verdana" w:hAnsi="Verdana" w:cs="Arial"/>
          <w:sz w:val="22"/>
          <w:szCs w:val="22"/>
        </w:rPr>
        <w:t>CONTRATADA</w:t>
      </w:r>
      <w:r>
        <w:rPr>
          <w:rFonts w:ascii="Verdana" w:hAnsi="Verdana" w:cs="Arial"/>
          <w:sz w:val="22"/>
          <w:szCs w:val="22"/>
        </w:rPr>
        <w:t xml:space="preserve"> será notificada, no prazo definido pelo TRF da 5ª Região, para regularizar a situação, sob pena de rescisão da </w:t>
      </w:r>
      <w:r>
        <w:rPr>
          <w:rFonts w:ascii="Verdana" w:hAnsi="Verdana" w:cs="Arial"/>
          <w:sz w:val="22"/>
          <w:szCs w:val="22"/>
        </w:rPr>
        <w:lastRenderedPageBreak/>
        <w:t>contratação (Arts. 78, inciso I da Lei nº 8.666/1993), além das penalidades previstas no Edital, no Termo de Referência e na Lei.</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Manter sempre atualizados os seus dados cadastrais, alteração da constituição social ou do estatuto, conforme o caso, principalmente em caso de modificação de endereço, sob pena de infração contratual.</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 xml:space="preserve">A </w:t>
      </w:r>
      <w:r w:rsidR="009E4D24">
        <w:rPr>
          <w:rFonts w:ascii="Verdana" w:hAnsi="Verdana" w:cs="Arial"/>
          <w:sz w:val="22"/>
          <w:szCs w:val="22"/>
        </w:rPr>
        <w:t>CONTRATADA</w:t>
      </w:r>
      <w:r>
        <w:rPr>
          <w:rFonts w:ascii="Verdana" w:hAnsi="Verdana" w:cs="Arial"/>
          <w:sz w:val="22"/>
          <w:szCs w:val="22"/>
        </w:rPr>
        <w:t xml:space="preserve"> deverá cumprir rigorosamente o prazo contratual e poderá propor a fiscalização, definida pela Administração da </w:t>
      </w:r>
      <w:r w:rsidR="0047541D">
        <w:rPr>
          <w:rFonts w:ascii="Verdana" w:hAnsi="Verdana" w:cs="Arial"/>
          <w:sz w:val="22"/>
          <w:szCs w:val="22"/>
        </w:rPr>
        <w:t>CONTRATANTE</w:t>
      </w:r>
      <w:r>
        <w:rPr>
          <w:rFonts w:ascii="Verdana" w:hAnsi="Verdana" w:cs="Arial"/>
          <w:sz w:val="22"/>
          <w:szCs w:val="22"/>
        </w:rPr>
        <w:t>, o equacionamento do horário das operações, a fim de estabelecer a compatibilização entre os seus serviços e os do Tribunal e minimizar os transtornos causados durante a execução do objeto.</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Apresentar o planejamento executivo dos serviço, contendo dias e horários dos serviços, além da avaliação preliminar de risco (físicos e patrimoniais) das atividades.</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Apresentar, após o recebimento da ordem de início dos serviços, a relação de todos os empregados envolvidos no serviço.</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A utilização de todo e qualquer material e equipamento necessário à realização dos serviços será de responsabilidade da empresa executora, de forma que o operador deverá ter plena noção da forma adequada de utilização por meio de treinamento prévio.</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Entregar à CONTRATANTE as Anotações de Responsabilidade Técnica – ARTs, conforme reza o art. 3º da Resolução nº 425/98 do CONFEA: “Nenhuma obra/serviço poderá ter início sem a competente Anotação de Responsabilidade”.</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Cumprir com as demais obrigações constantes no Edital, no Instrumento Contratual e neste Termo de Referência.</w:t>
      </w:r>
    </w:p>
    <w:p w:rsidR="009967D4" w:rsidRDefault="009967D4">
      <w:pPr>
        <w:pStyle w:val="PargrafodaLista"/>
        <w:spacing w:after="120" w:line="240" w:lineRule="auto"/>
        <w:ind w:left="0"/>
        <w:contextualSpacing w:val="0"/>
        <w:jc w:val="both"/>
        <w:rPr>
          <w:rFonts w:ascii="Verdana" w:hAnsi="Verdana" w:cs="Arial"/>
          <w:b/>
        </w:rPr>
      </w:pPr>
    </w:p>
    <w:p w:rsidR="009967D4" w:rsidRDefault="005776B4">
      <w:pPr>
        <w:pStyle w:val="PargrafodaLista"/>
        <w:spacing w:after="120" w:line="240" w:lineRule="auto"/>
        <w:ind w:left="0"/>
        <w:contextualSpacing w:val="0"/>
        <w:jc w:val="both"/>
        <w:rPr>
          <w:rFonts w:ascii="Verdana" w:hAnsi="Verdana" w:cs="Arial"/>
          <w:b/>
        </w:rPr>
      </w:pPr>
      <w:r>
        <w:rPr>
          <w:rFonts w:ascii="Verdana" w:hAnsi="Verdana" w:cs="Arial"/>
          <w:b/>
        </w:rPr>
        <w:t>DAS OBRIGAÇÕES DA CONTRATANTE</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Acompanhar, fiscalizar e avaliar o cumprimento do objeto deste Termo de Referência.</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Permitir acesso do pessoal da empresa contratada às dependências do Tribunal Regional Federal da 5ª Região para a entrega do objeto, respeitadas as normas que disciplinam a segurança do patrimônio e das pessoas.</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Receber o material dentro das especificações constantes neste Termo de Referência.</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lastRenderedPageBreak/>
        <w:t>Prestar todas as informações e esclarecimentos atinentes ao objeto que venham a ser solicitadas.</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Efetuar o pagamento na forma ajustada no Edital, no Instrumento Contratual e neste Termo de Referência.</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Cumprir com as demais obrigações constantes no Edital e no Termo de Referência.</w:t>
      </w:r>
    </w:p>
    <w:p w:rsidR="009967D4" w:rsidRDefault="009967D4">
      <w:pPr>
        <w:pStyle w:val="PargrafodaLista"/>
        <w:spacing w:after="120" w:line="240" w:lineRule="auto"/>
        <w:ind w:left="0"/>
        <w:contextualSpacing w:val="0"/>
        <w:jc w:val="both"/>
        <w:rPr>
          <w:rFonts w:ascii="Verdana" w:hAnsi="Verdana" w:cs="Arial"/>
          <w:b/>
        </w:rPr>
      </w:pPr>
    </w:p>
    <w:p w:rsidR="009967D4" w:rsidRDefault="005776B4">
      <w:pPr>
        <w:pStyle w:val="PargrafodaLista"/>
        <w:spacing w:after="120" w:line="240" w:lineRule="auto"/>
        <w:ind w:left="0"/>
        <w:contextualSpacing w:val="0"/>
        <w:jc w:val="both"/>
        <w:rPr>
          <w:rFonts w:ascii="Verdana" w:hAnsi="Verdana" w:cs="Arial"/>
          <w:b/>
        </w:rPr>
      </w:pPr>
      <w:r>
        <w:rPr>
          <w:rFonts w:ascii="Verdana" w:hAnsi="Verdana" w:cs="Arial"/>
          <w:b/>
        </w:rPr>
        <w:t>DAS PENALIDADES</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 xml:space="preserve">Serão aplicadas à </w:t>
      </w:r>
      <w:r w:rsidR="009E4D24">
        <w:rPr>
          <w:rFonts w:ascii="Verdana" w:hAnsi="Verdana" w:cs="Arial"/>
          <w:sz w:val="22"/>
          <w:szCs w:val="22"/>
        </w:rPr>
        <w:t>CONTRATADA</w:t>
      </w:r>
      <w:r>
        <w:rPr>
          <w:rFonts w:ascii="Verdana" w:hAnsi="Verdana" w:cs="Arial"/>
          <w:sz w:val="22"/>
          <w:szCs w:val="22"/>
        </w:rPr>
        <w:t>, garantidos o contraditório e a ampla defesa, as penalidades conforme a seguir:</w:t>
      </w:r>
    </w:p>
    <w:p w:rsidR="009967D4" w:rsidRDefault="005776B4">
      <w:pPr>
        <w:pStyle w:val="Ttulo1"/>
        <w:spacing w:before="0" w:after="120" w:line="240" w:lineRule="auto"/>
        <w:jc w:val="both"/>
        <w:rPr>
          <w:rFonts w:ascii="Verdana" w:hAnsi="Verdana"/>
          <w:sz w:val="22"/>
          <w:szCs w:val="22"/>
          <w:u w:val="single"/>
        </w:rPr>
      </w:pPr>
      <w:r>
        <w:rPr>
          <w:rFonts w:ascii="Verdana" w:hAnsi="Verdana"/>
          <w:sz w:val="22"/>
          <w:szCs w:val="22"/>
          <w:u w:val="single"/>
        </w:rPr>
        <w:t>Multa por Descumprimento de Prazos e Obrigações</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 xml:space="preserve">Na hipótese da </w:t>
      </w:r>
      <w:r w:rsidR="009E4D24">
        <w:rPr>
          <w:rFonts w:ascii="Verdana" w:hAnsi="Verdana" w:cs="Arial"/>
          <w:sz w:val="22"/>
          <w:szCs w:val="22"/>
        </w:rPr>
        <w:t>CONTRATADA</w:t>
      </w:r>
      <w:r>
        <w:rPr>
          <w:rFonts w:ascii="Verdana" w:hAnsi="Verdana" w:cs="Arial"/>
          <w:sz w:val="22"/>
          <w:szCs w:val="22"/>
        </w:rPr>
        <w:t xml:space="preserve"> não entregar o objeto contratado no prazo estabelecido, caracterizar-se-á atraso, e será aplicada multa de 0,2% (zero vírgula dois por cento) por dia, até o máximo de 10% (dez por cento) sobre o valor da contratação;</w:t>
      </w:r>
    </w:p>
    <w:p w:rsidR="009967D4" w:rsidRDefault="0047541D">
      <w:pPr>
        <w:pStyle w:val="Recuodecorpodetexto"/>
        <w:numPr>
          <w:ilvl w:val="1"/>
          <w:numId w:val="1"/>
        </w:numPr>
        <w:spacing w:after="120"/>
        <w:ind w:left="1418" w:hanging="851"/>
        <w:rPr>
          <w:rFonts w:ascii="Verdana" w:hAnsi="Verdana" w:cs="Arial"/>
          <w:sz w:val="22"/>
          <w:szCs w:val="22"/>
        </w:rPr>
      </w:pPr>
      <w:r>
        <w:rPr>
          <w:rFonts w:ascii="Verdana" w:hAnsi="Verdana" w:cs="Arial"/>
          <w:sz w:val="22"/>
          <w:szCs w:val="22"/>
        </w:rPr>
        <w:t>A</w:t>
      </w:r>
      <w:r w:rsidR="005776B4">
        <w:rPr>
          <w:rFonts w:ascii="Verdana" w:hAnsi="Verdana" w:cs="Arial"/>
          <w:sz w:val="22"/>
          <w:szCs w:val="22"/>
        </w:rPr>
        <w:t xml:space="preserve"> </w:t>
      </w:r>
      <w:r>
        <w:rPr>
          <w:rFonts w:ascii="Verdana" w:hAnsi="Verdana" w:cs="Arial"/>
          <w:sz w:val="22"/>
          <w:szCs w:val="22"/>
        </w:rPr>
        <w:t>CONTRATANTE</w:t>
      </w:r>
      <w:r w:rsidR="005776B4">
        <w:rPr>
          <w:rFonts w:ascii="Verdana" w:hAnsi="Verdana" w:cs="Arial"/>
          <w:sz w:val="22"/>
          <w:szCs w:val="22"/>
        </w:rPr>
        <w:t>, a partir do 10º (décimo) dia de atraso, poderá recusar o objeto contratado, ocasião na qual será cobrada a multa relativa à recusa e não mais a multa diária por atraso, ante a inacumulabilidade da cobrança;</w:t>
      </w:r>
    </w:p>
    <w:p w:rsidR="009967D4" w:rsidRDefault="005776B4">
      <w:pPr>
        <w:pStyle w:val="Recuodecorpodetexto"/>
        <w:numPr>
          <w:ilvl w:val="1"/>
          <w:numId w:val="1"/>
        </w:numPr>
        <w:spacing w:after="120"/>
        <w:ind w:left="1418" w:hanging="851"/>
        <w:rPr>
          <w:rFonts w:ascii="Verdana" w:hAnsi="Verdana" w:cs="Arial"/>
          <w:sz w:val="22"/>
          <w:szCs w:val="22"/>
        </w:rPr>
      </w:pPr>
      <w:r>
        <w:rPr>
          <w:rFonts w:ascii="Verdana" w:hAnsi="Verdana" w:cs="Arial"/>
          <w:sz w:val="22"/>
          <w:szCs w:val="22"/>
        </w:rPr>
        <w:t>Em caso de recusa do objeto contratado, aplicar-se-á multa de 10% (dez por cento) sobre o valor da contratação;</w:t>
      </w:r>
    </w:p>
    <w:p w:rsidR="009967D4" w:rsidRDefault="005776B4">
      <w:pPr>
        <w:pStyle w:val="Recuodecorpodetexto"/>
        <w:numPr>
          <w:ilvl w:val="1"/>
          <w:numId w:val="1"/>
        </w:numPr>
        <w:spacing w:after="120"/>
        <w:ind w:left="1418" w:hanging="851"/>
        <w:rPr>
          <w:rFonts w:ascii="Verdana" w:hAnsi="Verdana" w:cs="Arial"/>
          <w:sz w:val="22"/>
          <w:szCs w:val="22"/>
        </w:rPr>
      </w:pPr>
      <w:r>
        <w:rPr>
          <w:rFonts w:ascii="Verdana" w:hAnsi="Verdana" w:cs="Arial"/>
          <w:sz w:val="22"/>
          <w:szCs w:val="22"/>
        </w:rPr>
        <w:t xml:space="preserve">Entende-se configurada a recusa, além do descumprimento dos prazos estabelecidos no </w:t>
      </w:r>
      <w:r w:rsidR="0061183B" w:rsidRPr="0061183B">
        <w:rPr>
          <w:rFonts w:ascii="Verdana" w:hAnsi="Verdana" w:cs="Arial"/>
          <w:b/>
          <w:sz w:val="22"/>
          <w:szCs w:val="22"/>
        </w:rPr>
        <w:t xml:space="preserve">Item </w:t>
      </w:r>
      <w:r w:rsidRPr="0061183B">
        <w:rPr>
          <w:rFonts w:ascii="Verdana" w:hAnsi="Verdana" w:cs="Arial"/>
          <w:b/>
          <w:sz w:val="22"/>
          <w:szCs w:val="22"/>
        </w:rPr>
        <w:t>6</w:t>
      </w:r>
      <w:r w:rsidR="0061183B">
        <w:rPr>
          <w:rFonts w:ascii="Verdana" w:hAnsi="Verdana" w:cs="Arial"/>
          <w:b/>
          <w:sz w:val="22"/>
          <w:szCs w:val="22"/>
        </w:rPr>
        <w:t>1</w:t>
      </w:r>
      <w:r w:rsidRPr="0061183B">
        <w:rPr>
          <w:rFonts w:ascii="Verdana" w:hAnsi="Verdana" w:cs="Arial"/>
          <w:b/>
          <w:sz w:val="22"/>
          <w:szCs w:val="22"/>
        </w:rPr>
        <w:t>.1</w:t>
      </w:r>
      <w:r w:rsidR="0061183B">
        <w:rPr>
          <w:rFonts w:ascii="Verdana" w:hAnsi="Verdana" w:cs="Arial"/>
          <w:sz w:val="22"/>
          <w:szCs w:val="22"/>
        </w:rPr>
        <w:t>.</w:t>
      </w:r>
      <w:r>
        <w:rPr>
          <w:rFonts w:ascii="Verdana" w:hAnsi="Verdana" w:cs="Arial"/>
          <w:sz w:val="22"/>
          <w:szCs w:val="22"/>
        </w:rPr>
        <w:t xml:space="preserve"> deste Termo de Referência, as hipóteses em que a </w:t>
      </w:r>
      <w:r w:rsidR="009E4D24">
        <w:rPr>
          <w:rFonts w:ascii="Verdana" w:hAnsi="Verdana" w:cs="Arial"/>
          <w:sz w:val="22"/>
          <w:szCs w:val="22"/>
        </w:rPr>
        <w:t>CONTRATADA</w:t>
      </w:r>
      <w:r>
        <w:rPr>
          <w:rFonts w:ascii="Verdana" w:hAnsi="Verdana" w:cs="Arial"/>
          <w:sz w:val="22"/>
          <w:szCs w:val="22"/>
        </w:rPr>
        <w:t xml:space="preserve"> não apresentar situação regular conforme exigências contidas no Edital, no Instrumento Contratual e neste Termo de Referência.</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 xml:space="preserve">Caso a </w:t>
      </w:r>
      <w:r w:rsidR="009E4D24">
        <w:rPr>
          <w:rFonts w:ascii="Verdana" w:hAnsi="Verdana" w:cs="Arial"/>
          <w:sz w:val="22"/>
          <w:szCs w:val="22"/>
        </w:rPr>
        <w:t>CONTRATADA</w:t>
      </w:r>
      <w:r>
        <w:rPr>
          <w:rFonts w:ascii="Verdana" w:hAnsi="Verdana" w:cs="Arial"/>
          <w:sz w:val="22"/>
          <w:szCs w:val="22"/>
        </w:rPr>
        <w:t xml:space="preserve"> não atenda aos demais prazos e obrigações constantes no Edital e neste Termo de Referência, aplicar-se-á multa de 0,2% (zero vírgula dois por cento) por dia, limitada a 10% (dez por cento) sobre o valor da contratação;</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A multa aplicada em razão de atraso injustificado não impede que a Administração rescinda a contratação e aplique outras sanções previstas em lei.</w:t>
      </w:r>
    </w:p>
    <w:p w:rsidR="009967D4" w:rsidRDefault="005776B4">
      <w:pPr>
        <w:pStyle w:val="Ttulo1"/>
        <w:spacing w:before="0" w:after="120" w:line="240" w:lineRule="auto"/>
        <w:jc w:val="both"/>
        <w:rPr>
          <w:rFonts w:ascii="Verdana" w:hAnsi="Verdana"/>
          <w:sz w:val="22"/>
          <w:szCs w:val="22"/>
          <w:u w:val="single"/>
        </w:rPr>
      </w:pPr>
      <w:r>
        <w:rPr>
          <w:rFonts w:ascii="Verdana" w:hAnsi="Verdana"/>
          <w:sz w:val="22"/>
          <w:szCs w:val="22"/>
          <w:u w:val="single"/>
        </w:rPr>
        <w:t>Multa por Rescisão</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Nas hipóteses de rescisão unilateral, deve ser aplicada multa de 10% (dez por cento) sobre o valor da contratação.</w:t>
      </w:r>
    </w:p>
    <w:p w:rsidR="009967D4" w:rsidRDefault="005776B4">
      <w:pPr>
        <w:pStyle w:val="Recuodecorpodetexto"/>
        <w:numPr>
          <w:ilvl w:val="1"/>
          <w:numId w:val="1"/>
        </w:numPr>
        <w:spacing w:after="120"/>
        <w:ind w:left="1418" w:hanging="851"/>
        <w:rPr>
          <w:rFonts w:ascii="Verdana" w:hAnsi="Verdana" w:cs="Arial"/>
          <w:sz w:val="22"/>
          <w:szCs w:val="22"/>
        </w:rPr>
      </w:pPr>
      <w:r>
        <w:rPr>
          <w:rFonts w:ascii="Verdana" w:hAnsi="Verdana" w:cs="Arial"/>
          <w:sz w:val="22"/>
          <w:szCs w:val="22"/>
        </w:rPr>
        <w:lastRenderedPageBreak/>
        <w:t>Não deve haver cumulação entre a multa prevista neste artigo e a multa específica prevista para outra inexecução que enseje em rescisão. Nessa hipótese, deve ser aplicada a multa de maior valor.</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As multas descritas serão descontadas do pagamento a ser efetuado, quando houver, ou ainda, cobradas administrativamente e, na impossibilidade, judicialmente.</w:t>
      </w:r>
    </w:p>
    <w:p w:rsidR="009967D4" w:rsidRDefault="0047541D">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A</w:t>
      </w:r>
      <w:r w:rsidR="005776B4">
        <w:rPr>
          <w:rFonts w:ascii="Verdana" w:hAnsi="Verdana" w:cs="Arial"/>
          <w:sz w:val="22"/>
          <w:szCs w:val="22"/>
        </w:rPr>
        <w:t xml:space="preserve"> </w:t>
      </w:r>
      <w:r>
        <w:rPr>
          <w:rFonts w:ascii="Verdana" w:hAnsi="Verdana" w:cs="Arial"/>
          <w:sz w:val="22"/>
          <w:szCs w:val="22"/>
        </w:rPr>
        <w:t xml:space="preserve">CONTRATANTE </w:t>
      </w:r>
      <w:r w:rsidR="005776B4">
        <w:rPr>
          <w:rFonts w:ascii="Verdana" w:hAnsi="Verdana" w:cs="Arial"/>
          <w:sz w:val="22"/>
          <w:szCs w:val="22"/>
        </w:rPr>
        <w:t>poderá suspender os pagamentos devidos até a conclusão dos processos de aplicação das penalidades.</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 xml:space="preserve">Além das penalidades citadas, a </w:t>
      </w:r>
      <w:r w:rsidR="009E4D24">
        <w:rPr>
          <w:rFonts w:ascii="Verdana" w:hAnsi="Verdana" w:cs="Arial"/>
          <w:sz w:val="22"/>
          <w:szCs w:val="22"/>
        </w:rPr>
        <w:t>CONTRATADA</w:t>
      </w:r>
      <w:r>
        <w:rPr>
          <w:rFonts w:ascii="Verdana" w:hAnsi="Verdana" w:cs="Arial"/>
          <w:sz w:val="22"/>
          <w:szCs w:val="22"/>
        </w:rPr>
        <w:t xml:space="preserve"> ficará sujeita ainda ao cancelamento de sua inscrição no Cadastro de Fornecedores d</w:t>
      </w:r>
      <w:r w:rsidR="0047541D">
        <w:rPr>
          <w:rFonts w:ascii="Verdana" w:hAnsi="Verdana" w:cs="Arial"/>
          <w:sz w:val="22"/>
          <w:szCs w:val="22"/>
        </w:rPr>
        <w:t>a</w:t>
      </w:r>
      <w:r>
        <w:rPr>
          <w:rFonts w:ascii="Verdana" w:hAnsi="Verdana" w:cs="Arial"/>
          <w:sz w:val="22"/>
          <w:szCs w:val="22"/>
        </w:rPr>
        <w:t xml:space="preserve"> </w:t>
      </w:r>
      <w:r w:rsidR="0047541D">
        <w:rPr>
          <w:rFonts w:ascii="Verdana" w:hAnsi="Verdana" w:cs="Arial"/>
          <w:sz w:val="22"/>
          <w:szCs w:val="22"/>
        </w:rPr>
        <w:t>CONTRATANTE</w:t>
      </w:r>
      <w:r>
        <w:rPr>
          <w:rFonts w:ascii="Verdana" w:hAnsi="Verdana" w:cs="Arial"/>
          <w:sz w:val="22"/>
          <w:szCs w:val="22"/>
        </w:rPr>
        <w:t>, bem como será descredenciada do SICAF e, no que couberem, às demais penalidades referidas no Capítulo IV da lei 8.666/1993.</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 xml:space="preserve">As penalidades aplicadas à </w:t>
      </w:r>
      <w:r w:rsidR="009E4D24">
        <w:rPr>
          <w:rFonts w:ascii="Verdana" w:hAnsi="Verdana" w:cs="Arial"/>
          <w:sz w:val="22"/>
          <w:szCs w:val="22"/>
        </w:rPr>
        <w:t>CONTRATADA</w:t>
      </w:r>
      <w:r>
        <w:rPr>
          <w:rFonts w:ascii="Verdana" w:hAnsi="Verdana" w:cs="Arial"/>
          <w:sz w:val="22"/>
          <w:szCs w:val="22"/>
        </w:rPr>
        <w:t xml:space="preserve"> serão registradas no SICAF.</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 xml:space="preserve">A </w:t>
      </w:r>
      <w:r w:rsidR="009E4D24">
        <w:rPr>
          <w:rFonts w:ascii="Verdana" w:hAnsi="Verdana" w:cs="Arial"/>
          <w:sz w:val="22"/>
          <w:szCs w:val="22"/>
        </w:rPr>
        <w:t>CONTRATADA</w:t>
      </w:r>
      <w:r>
        <w:rPr>
          <w:rFonts w:ascii="Verdana" w:hAnsi="Verdana" w:cs="Arial"/>
          <w:sz w:val="22"/>
          <w:szCs w:val="22"/>
        </w:rPr>
        <w:t xml:space="preserve"> não incorrerá em multa durante as prorrogações compensatórias expressamente concedidas pel</w:t>
      </w:r>
      <w:r w:rsidR="0047541D">
        <w:rPr>
          <w:rFonts w:ascii="Verdana" w:hAnsi="Verdana" w:cs="Arial"/>
          <w:sz w:val="22"/>
          <w:szCs w:val="22"/>
        </w:rPr>
        <w:t>a</w:t>
      </w:r>
      <w:r>
        <w:rPr>
          <w:rFonts w:ascii="Verdana" w:hAnsi="Verdana" w:cs="Arial"/>
          <w:sz w:val="22"/>
          <w:szCs w:val="22"/>
        </w:rPr>
        <w:t xml:space="preserve"> </w:t>
      </w:r>
      <w:r w:rsidR="0047541D">
        <w:rPr>
          <w:rFonts w:ascii="Verdana" w:hAnsi="Verdana" w:cs="Arial"/>
          <w:sz w:val="22"/>
          <w:szCs w:val="22"/>
        </w:rPr>
        <w:t>CONTRATANTE</w:t>
      </w:r>
      <w:r>
        <w:rPr>
          <w:rFonts w:ascii="Verdana" w:hAnsi="Verdana" w:cs="Arial"/>
          <w:sz w:val="22"/>
          <w:szCs w:val="22"/>
        </w:rPr>
        <w:t>, em virtude de caso fortuito, força maior ou de impedimento ocasionado pela Administração.</w:t>
      </w:r>
    </w:p>
    <w:p w:rsidR="009967D4" w:rsidRDefault="009967D4">
      <w:pPr>
        <w:pStyle w:val="Recuodecorpodetexto"/>
        <w:tabs>
          <w:tab w:val="left" w:pos="540"/>
        </w:tabs>
        <w:spacing w:after="120"/>
        <w:ind w:left="0" w:firstLine="0"/>
        <w:rPr>
          <w:rFonts w:ascii="Verdana" w:hAnsi="Verdana" w:cs="Arial"/>
          <w:sz w:val="22"/>
          <w:szCs w:val="22"/>
        </w:rPr>
      </w:pPr>
    </w:p>
    <w:p w:rsidR="009967D4" w:rsidRDefault="005776B4">
      <w:pPr>
        <w:pStyle w:val="Ttulo1"/>
        <w:spacing w:before="0" w:after="120" w:line="240" w:lineRule="auto"/>
        <w:jc w:val="both"/>
        <w:rPr>
          <w:rFonts w:ascii="Verdana" w:hAnsi="Verdana"/>
          <w:sz w:val="22"/>
          <w:szCs w:val="22"/>
        </w:rPr>
      </w:pPr>
      <w:r>
        <w:rPr>
          <w:rFonts w:ascii="Verdana" w:hAnsi="Verdana"/>
          <w:sz w:val="22"/>
          <w:szCs w:val="22"/>
        </w:rPr>
        <w:t>DO PROCEDIMENTO PARA PAGAMENTO</w:t>
      </w:r>
    </w:p>
    <w:p w:rsidR="009967D4" w:rsidRDefault="005776B4">
      <w:pPr>
        <w:spacing w:after="120" w:line="240" w:lineRule="auto"/>
        <w:jc w:val="both"/>
        <w:rPr>
          <w:rFonts w:ascii="Verdana" w:hAnsi="Verdana" w:cs="Arial"/>
          <w:u w:val="single"/>
        </w:rPr>
      </w:pPr>
      <w:r>
        <w:rPr>
          <w:rFonts w:ascii="Verdana" w:hAnsi="Verdana" w:cs="Arial"/>
          <w:u w:val="single"/>
        </w:rPr>
        <w:t>DO DOCUMENTO DE COBRANÇA</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Para efeitos de pagamento, a licitante vencedora deverá apresentar documento de cobrança, constando de forma discriminada, a efetiva realização do objeto contratado, informando o nome e número do banco, a agência e o número da conta-corrente em que o crédito deverá ser efetuado.</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A licitante vencedora deverá apresentar juntamente com o documento de cobrança a comprovação de que cumpriu as seguintes exigências, cumulativamente:</w:t>
      </w:r>
    </w:p>
    <w:p w:rsidR="009967D4" w:rsidRDefault="005776B4">
      <w:pPr>
        <w:pStyle w:val="Recuodecorpodetexto"/>
        <w:numPr>
          <w:ilvl w:val="1"/>
          <w:numId w:val="1"/>
        </w:numPr>
        <w:spacing w:after="120"/>
        <w:ind w:left="1418" w:hanging="851"/>
        <w:rPr>
          <w:rFonts w:ascii="Verdana" w:hAnsi="Verdana" w:cs="Arial"/>
          <w:sz w:val="22"/>
          <w:szCs w:val="22"/>
        </w:rPr>
      </w:pPr>
      <w:r>
        <w:rPr>
          <w:rFonts w:ascii="Verdana" w:hAnsi="Verdana" w:cs="Arial"/>
          <w:sz w:val="22"/>
          <w:szCs w:val="22"/>
        </w:rPr>
        <w:t xml:space="preserve">Declaração de Opção do Simples Nacional; </w:t>
      </w:r>
    </w:p>
    <w:p w:rsidR="009967D4" w:rsidRDefault="0064557A">
      <w:pPr>
        <w:pStyle w:val="Recuodecorpodetexto"/>
        <w:numPr>
          <w:ilvl w:val="1"/>
          <w:numId w:val="1"/>
        </w:numPr>
        <w:spacing w:after="120"/>
        <w:ind w:left="1418" w:hanging="851"/>
        <w:rPr>
          <w:rFonts w:ascii="Verdana" w:hAnsi="Verdana" w:cs="Arial"/>
          <w:sz w:val="22"/>
          <w:szCs w:val="22"/>
        </w:rPr>
      </w:pPr>
      <w:r w:rsidRPr="008A55B5">
        <w:rPr>
          <w:rFonts w:ascii="Verdana" w:hAnsi="Verdana" w:cs="Tahoma"/>
          <w:sz w:val="22"/>
          <w:szCs w:val="22"/>
        </w:rPr>
        <w:t>Certidão de regularidade junto à Fazenda Federal e à Seguridade Social (CONJUNTA)</w:t>
      </w:r>
      <w:r w:rsidR="005776B4">
        <w:rPr>
          <w:rFonts w:ascii="Verdana" w:hAnsi="Verdana" w:cs="Arial"/>
          <w:sz w:val="22"/>
          <w:szCs w:val="22"/>
        </w:rPr>
        <w:t>;</w:t>
      </w:r>
    </w:p>
    <w:p w:rsidR="009967D4" w:rsidRDefault="005776B4">
      <w:pPr>
        <w:pStyle w:val="Recuodecorpodetexto"/>
        <w:numPr>
          <w:ilvl w:val="1"/>
          <w:numId w:val="1"/>
        </w:numPr>
        <w:spacing w:after="120"/>
        <w:ind w:left="1418" w:hanging="851"/>
        <w:rPr>
          <w:rFonts w:ascii="Verdana" w:hAnsi="Verdana" w:cs="Arial"/>
          <w:sz w:val="22"/>
          <w:szCs w:val="22"/>
        </w:rPr>
      </w:pPr>
      <w:r>
        <w:rPr>
          <w:rFonts w:ascii="Verdana" w:hAnsi="Verdana" w:cs="Arial"/>
          <w:sz w:val="22"/>
          <w:szCs w:val="22"/>
        </w:rPr>
        <w:t>Certidão de regularidade com o FGTS (FGTS-CRF);</w:t>
      </w:r>
    </w:p>
    <w:p w:rsidR="009967D4" w:rsidRDefault="005776B4">
      <w:pPr>
        <w:pStyle w:val="Recuodecorpodetexto"/>
        <w:numPr>
          <w:ilvl w:val="1"/>
          <w:numId w:val="1"/>
        </w:numPr>
        <w:spacing w:after="120"/>
        <w:ind w:left="1418" w:hanging="851"/>
        <w:rPr>
          <w:rFonts w:ascii="Verdana" w:hAnsi="Verdana" w:cs="Arial"/>
          <w:sz w:val="22"/>
          <w:szCs w:val="22"/>
        </w:rPr>
      </w:pPr>
      <w:r>
        <w:rPr>
          <w:rFonts w:ascii="Verdana" w:hAnsi="Verdana" w:cs="Arial"/>
          <w:sz w:val="22"/>
          <w:szCs w:val="22"/>
        </w:rPr>
        <w:t>Certidão Negativa de Débitos Trabalhistas (CNDT);</w:t>
      </w:r>
    </w:p>
    <w:p w:rsidR="009967D4" w:rsidRDefault="005776B4">
      <w:pPr>
        <w:pStyle w:val="Recuodecorpodetexto"/>
        <w:numPr>
          <w:ilvl w:val="1"/>
          <w:numId w:val="1"/>
        </w:numPr>
        <w:spacing w:after="120"/>
        <w:ind w:left="1418" w:hanging="851"/>
        <w:rPr>
          <w:rFonts w:ascii="Verdana" w:hAnsi="Verdana" w:cs="Arial"/>
          <w:sz w:val="22"/>
          <w:szCs w:val="22"/>
        </w:rPr>
      </w:pPr>
      <w:r>
        <w:rPr>
          <w:rFonts w:ascii="Verdana" w:hAnsi="Verdana" w:cs="Arial"/>
          <w:sz w:val="22"/>
          <w:szCs w:val="22"/>
        </w:rPr>
        <w:lastRenderedPageBreak/>
        <w:t>Certidão de regularidade com a Fazenda Estadual</w:t>
      </w:r>
      <w:r w:rsidR="0064557A">
        <w:rPr>
          <w:rFonts w:ascii="Verdana" w:hAnsi="Verdana" w:cs="Arial"/>
          <w:sz w:val="22"/>
          <w:szCs w:val="22"/>
        </w:rPr>
        <w:t xml:space="preserve"> do domicílio ou sede da contratada</w:t>
      </w:r>
      <w:r>
        <w:rPr>
          <w:rFonts w:ascii="Verdana" w:hAnsi="Verdana" w:cs="Arial"/>
          <w:sz w:val="22"/>
          <w:szCs w:val="22"/>
        </w:rPr>
        <w:t>;</w:t>
      </w:r>
    </w:p>
    <w:p w:rsidR="009967D4" w:rsidRDefault="005776B4">
      <w:pPr>
        <w:pStyle w:val="Recuodecorpodetexto"/>
        <w:numPr>
          <w:ilvl w:val="1"/>
          <w:numId w:val="1"/>
        </w:numPr>
        <w:spacing w:after="120"/>
        <w:ind w:left="1418" w:hanging="851"/>
        <w:rPr>
          <w:rFonts w:ascii="Verdana" w:hAnsi="Verdana" w:cs="Arial"/>
          <w:sz w:val="22"/>
          <w:szCs w:val="22"/>
        </w:rPr>
      </w:pPr>
      <w:r>
        <w:rPr>
          <w:rFonts w:ascii="Verdana" w:hAnsi="Verdana" w:cs="Arial"/>
          <w:sz w:val="22"/>
          <w:szCs w:val="22"/>
        </w:rPr>
        <w:t>Certidão de regularidade com a Fazenda Municipal</w:t>
      </w:r>
      <w:r w:rsidR="0064557A" w:rsidRPr="0064557A">
        <w:rPr>
          <w:rFonts w:ascii="Verdana" w:hAnsi="Verdana" w:cs="Arial"/>
          <w:sz w:val="22"/>
          <w:szCs w:val="22"/>
        </w:rPr>
        <w:t xml:space="preserve"> </w:t>
      </w:r>
      <w:r w:rsidR="0064557A">
        <w:rPr>
          <w:rFonts w:ascii="Verdana" w:hAnsi="Verdana" w:cs="Arial"/>
          <w:sz w:val="22"/>
          <w:szCs w:val="22"/>
        </w:rPr>
        <w:t>do domicílio ou sede da contratada</w:t>
      </w:r>
      <w:r>
        <w:rPr>
          <w:rFonts w:ascii="Verdana" w:hAnsi="Verdana" w:cs="Arial"/>
          <w:sz w:val="22"/>
          <w:szCs w:val="22"/>
        </w:rPr>
        <w:t>.</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 xml:space="preserve">Os documentos de cobrança deverão ser entregues pela licitante vencedora, na Seção de </w:t>
      </w:r>
      <w:r w:rsidR="002E7020">
        <w:rPr>
          <w:rFonts w:ascii="Verdana" w:hAnsi="Verdana" w:cs="Arial"/>
          <w:sz w:val="22"/>
          <w:szCs w:val="22"/>
        </w:rPr>
        <w:t>Protocolo</w:t>
      </w:r>
      <w:r>
        <w:rPr>
          <w:rFonts w:ascii="Verdana" w:hAnsi="Verdana" w:cs="Arial"/>
          <w:sz w:val="22"/>
          <w:szCs w:val="22"/>
        </w:rPr>
        <w:t xml:space="preserve"> do TRF da 5ª Região, localizado térreo do Edifício Sede, situado na Avenida Cais do Apolo, s/n - Bairro do Recife, Recife/PE, CEP 50030-908, CNPJ 24.130.072/0001-11.</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Caso o objeto contratado seja faturado em desacordo com as disposições previstas no Edital e neste Termo de Referência ou sem a observância das formalidades legais pertinentes, a licitante vencedora deverá emitir e apresentar novo documento de cobrança, não configurando atraso no pagamento.</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Após o atesto do documento de cobrança, que deverá ocorrer no prazo de até 05 (cinco) dias úteis contado do recebimento do documento de cobrança no protocolo do Tribunal, o gestor do contrato deverá encaminhá-lo para pagamento.</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DO PAGAMENTO</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 xml:space="preserve">O pagamento será efetuado, em parcela única, mediante crédito em conta-corrente até o 10 (décimo) dia útil após o atesto do documento de cobrança e cumprimento da perfeita realização dos serviços e prévia verificação da regularidade fiscal e trabalhista da licitante vencedora. </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Nos casos de eventuais atrasos de pagamento, desde que a licitante vencedora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9967D4" w:rsidRDefault="005776B4">
      <w:pPr>
        <w:spacing w:after="120" w:line="240" w:lineRule="auto"/>
        <w:jc w:val="both"/>
        <w:rPr>
          <w:rFonts w:ascii="Verdana" w:hAnsi="Verdana" w:cs="Arial"/>
        </w:rPr>
      </w:pPr>
      <w:r>
        <w:rPr>
          <w:rFonts w:ascii="Verdana" w:hAnsi="Verdana" w:cs="Arial"/>
        </w:rPr>
        <w:tab/>
      </w:r>
      <w:r>
        <w:rPr>
          <w:rFonts w:ascii="Verdana" w:hAnsi="Verdana" w:cs="Arial"/>
        </w:rPr>
        <w:tab/>
      </w:r>
      <w:r>
        <w:rPr>
          <w:rFonts w:ascii="Verdana" w:hAnsi="Verdana" w:cs="Arial"/>
          <w:bdr w:val="single" w:sz="4" w:space="0" w:color="auto"/>
        </w:rPr>
        <w:t>EM = I x N x VP</w:t>
      </w:r>
      <w:r>
        <w:rPr>
          <w:rFonts w:ascii="Verdana" w:hAnsi="Verdana" w:cs="Arial"/>
        </w:rPr>
        <w:t>, onde:</w:t>
      </w:r>
    </w:p>
    <w:tbl>
      <w:tblPr>
        <w:tblW w:w="0" w:type="auto"/>
        <w:tblInd w:w="1488" w:type="dxa"/>
        <w:tblCellMar>
          <w:left w:w="70" w:type="dxa"/>
          <w:right w:w="70" w:type="dxa"/>
        </w:tblCellMar>
        <w:tblLook w:val="0000"/>
      </w:tblPr>
      <w:tblGrid>
        <w:gridCol w:w="563"/>
        <w:gridCol w:w="415"/>
        <w:gridCol w:w="6178"/>
      </w:tblGrid>
      <w:tr w:rsidR="00201807" w:rsidRPr="00DE12CD" w:rsidTr="00BF2D4E">
        <w:trPr>
          <w:cantSplit/>
          <w:trHeight w:val="411"/>
        </w:trPr>
        <w:tc>
          <w:tcPr>
            <w:tcW w:w="563" w:type="dxa"/>
          </w:tcPr>
          <w:p w:rsidR="009967D4" w:rsidRDefault="005776B4">
            <w:pPr>
              <w:spacing w:after="0" w:line="240" w:lineRule="auto"/>
              <w:ind w:right="-6"/>
              <w:rPr>
                <w:rFonts w:ascii="Verdana" w:hAnsi="Verdana" w:cs="Arial"/>
                <w:sz w:val="20"/>
              </w:rPr>
            </w:pPr>
            <w:r w:rsidRPr="005776B4">
              <w:rPr>
                <w:rFonts w:ascii="Verdana" w:hAnsi="Verdana" w:cs="Arial"/>
                <w:sz w:val="20"/>
              </w:rPr>
              <w:t>EM</w:t>
            </w:r>
          </w:p>
        </w:tc>
        <w:tc>
          <w:tcPr>
            <w:tcW w:w="415" w:type="dxa"/>
          </w:tcPr>
          <w:p w:rsidR="009967D4" w:rsidRDefault="005776B4">
            <w:pPr>
              <w:spacing w:after="0" w:line="240" w:lineRule="auto"/>
              <w:ind w:right="-6"/>
              <w:rPr>
                <w:rFonts w:ascii="Verdana" w:hAnsi="Verdana" w:cs="Arial"/>
                <w:sz w:val="20"/>
              </w:rPr>
            </w:pPr>
            <w:r w:rsidRPr="005776B4">
              <w:rPr>
                <w:rFonts w:ascii="Verdana" w:hAnsi="Verdana" w:cs="Arial"/>
                <w:sz w:val="20"/>
              </w:rPr>
              <w:t>=</w:t>
            </w:r>
          </w:p>
        </w:tc>
        <w:tc>
          <w:tcPr>
            <w:tcW w:w="6178" w:type="dxa"/>
          </w:tcPr>
          <w:p w:rsidR="009967D4" w:rsidRDefault="005776B4">
            <w:pPr>
              <w:spacing w:after="0" w:line="240" w:lineRule="auto"/>
              <w:ind w:left="-59" w:right="-6"/>
              <w:jc w:val="both"/>
              <w:rPr>
                <w:rFonts w:ascii="Verdana" w:hAnsi="Verdana" w:cs="Arial"/>
                <w:sz w:val="20"/>
              </w:rPr>
            </w:pPr>
            <w:r w:rsidRPr="005776B4">
              <w:rPr>
                <w:rFonts w:ascii="Verdana" w:hAnsi="Verdana" w:cs="Arial"/>
                <w:sz w:val="20"/>
              </w:rPr>
              <w:t>Encargos Moratórios;</w:t>
            </w:r>
          </w:p>
        </w:tc>
      </w:tr>
      <w:tr w:rsidR="00201807" w:rsidRPr="00DE12CD" w:rsidTr="00BF2D4E">
        <w:trPr>
          <w:cantSplit/>
          <w:trHeight w:val="340"/>
        </w:trPr>
        <w:tc>
          <w:tcPr>
            <w:tcW w:w="563" w:type="dxa"/>
          </w:tcPr>
          <w:p w:rsidR="009967D4" w:rsidRDefault="005776B4">
            <w:pPr>
              <w:spacing w:after="0" w:line="240" w:lineRule="auto"/>
              <w:ind w:right="-6"/>
              <w:rPr>
                <w:rFonts w:ascii="Verdana" w:hAnsi="Verdana" w:cs="Arial"/>
                <w:sz w:val="20"/>
              </w:rPr>
            </w:pPr>
            <w:r w:rsidRPr="005776B4">
              <w:rPr>
                <w:rFonts w:ascii="Verdana" w:hAnsi="Verdana" w:cs="Arial"/>
                <w:sz w:val="20"/>
              </w:rPr>
              <w:t xml:space="preserve">N  </w:t>
            </w:r>
          </w:p>
        </w:tc>
        <w:tc>
          <w:tcPr>
            <w:tcW w:w="415" w:type="dxa"/>
          </w:tcPr>
          <w:p w:rsidR="009967D4" w:rsidRDefault="005776B4">
            <w:pPr>
              <w:spacing w:after="0" w:line="240" w:lineRule="auto"/>
              <w:ind w:right="-6"/>
              <w:rPr>
                <w:rFonts w:ascii="Verdana" w:hAnsi="Verdana" w:cs="Arial"/>
                <w:sz w:val="20"/>
              </w:rPr>
            </w:pPr>
            <w:r w:rsidRPr="005776B4">
              <w:rPr>
                <w:rFonts w:ascii="Verdana" w:hAnsi="Verdana" w:cs="Arial"/>
                <w:sz w:val="20"/>
              </w:rPr>
              <w:t>=</w:t>
            </w:r>
          </w:p>
        </w:tc>
        <w:tc>
          <w:tcPr>
            <w:tcW w:w="6178" w:type="dxa"/>
          </w:tcPr>
          <w:p w:rsidR="009967D4" w:rsidRDefault="005776B4">
            <w:pPr>
              <w:spacing w:after="0" w:line="240" w:lineRule="auto"/>
              <w:ind w:left="-55" w:right="-6"/>
              <w:jc w:val="both"/>
              <w:rPr>
                <w:rFonts w:ascii="Verdana" w:hAnsi="Verdana" w:cs="Arial"/>
                <w:sz w:val="20"/>
              </w:rPr>
            </w:pPr>
            <w:r w:rsidRPr="005776B4">
              <w:rPr>
                <w:rFonts w:ascii="Verdana" w:hAnsi="Verdana" w:cs="Arial"/>
                <w:sz w:val="20"/>
              </w:rPr>
              <w:t>Número de dias entre a data prevista para o pagamento e a do efetivo pagamento;</w:t>
            </w:r>
          </w:p>
        </w:tc>
      </w:tr>
      <w:tr w:rsidR="00201807" w:rsidRPr="00DE12CD" w:rsidTr="00BF2D4E">
        <w:trPr>
          <w:cantSplit/>
          <w:trHeight w:val="429"/>
        </w:trPr>
        <w:tc>
          <w:tcPr>
            <w:tcW w:w="563" w:type="dxa"/>
          </w:tcPr>
          <w:p w:rsidR="009967D4" w:rsidRDefault="005776B4">
            <w:pPr>
              <w:spacing w:after="0" w:line="240" w:lineRule="auto"/>
              <w:ind w:right="-6"/>
              <w:rPr>
                <w:rFonts w:ascii="Verdana" w:hAnsi="Verdana" w:cs="Arial"/>
                <w:sz w:val="20"/>
              </w:rPr>
            </w:pPr>
            <w:r w:rsidRPr="005776B4">
              <w:rPr>
                <w:rFonts w:ascii="Verdana" w:hAnsi="Verdana" w:cs="Arial"/>
                <w:sz w:val="20"/>
              </w:rPr>
              <w:t xml:space="preserve">VP  </w:t>
            </w:r>
          </w:p>
        </w:tc>
        <w:tc>
          <w:tcPr>
            <w:tcW w:w="415" w:type="dxa"/>
          </w:tcPr>
          <w:p w:rsidR="009967D4" w:rsidRDefault="005776B4">
            <w:pPr>
              <w:spacing w:after="0" w:line="240" w:lineRule="auto"/>
              <w:ind w:right="-6"/>
              <w:rPr>
                <w:rFonts w:ascii="Verdana" w:hAnsi="Verdana" w:cs="Arial"/>
                <w:sz w:val="20"/>
              </w:rPr>
            </w:pPr>
            <w:r w:rsidRPr="005776B4">
              <w:rPr>
                <w:rFonts w:ascii="Verdana" w:hAnsi="Verdana" w:cs="Arial"/>
                <w:sz w:val="20"/>
              </w:rPr>
              <w:t>=</w:t>
            </w:r>
          </w:p>
        </w:tc>
        <w:tc>
          <w:tcPr>
            <w:tcW w:w="6178" w:type="dxa"/>
          </w:tcPr>
          <w:p w:rsidR="009967D4" w:rsidRDefault="005776B4">
            <w:pPr>
              <w:spacing w:after="0" w:line="240" w:lineRule="auto"/>
              <w:ind w:left="-59" w:right="-6"/>
              <w:jc w:val="both"/>
              <w:rPr>
                <w:rFonts w:ascii="Verdana" w:hAnsi="Verdana" w:cs="Arial"/>
                <w:sz w:val="20"/>
              </w:rPr>
            </w:pPr>
            <w:r w:rsidRPr="005776B4">
              <w:rPr>
                <w:rFonts w:ascii="Verdana" w:hAnsi="Verdana" w:cs="Arial"/>
                <w:sz w:val="20"/>
              </w:rPr>
              <w:t>Valor da parcela a ser paga;</w:t>
            </w:r>
          </w:p>
        </w:tc>
      </w:tr>
      <w:tr w:rsidR="00201807" w:rsidRPr="00DE12CD" w:rsidTr="00BF2D4E">
        <w:trPr>
          <w:cantSplit/>
          <w:trHeight w:val="621"/>
        </w:trPr>
        <w:tc>
          <w:tcPr>
            <w:tcW w:w="563" w:type="dxa"/>
          </w:tcPr>
          <w:p w:rsidR="009967D4" w:rsidRDefault="005776B4">
            <w:pPr>
              <w:spacing w:after="0" w:line="240" w:lineRule="auto"/>
              <w:ind w:right="-6"/>
              <w:rPr>
                <w:rFonts w:ascii="Verdana" w:hAnsi="Verdana" w:cs="Arial"/>
                <w:sz w:val="20"/>
              </w:rPr>
            </w:pPr>
            <w:r w:rsidRPr="005776B4">
              <w:rPr>
                <w:rFonts w:ascii="Verdana" w:hAnsi="Verdana" w:cs="Arial"/>
                <w:sz w:val="20"/>
              </w:rPr>
              <w:t xml:space="preserve">I     </w:t>
            </w:r>
          </w:p>
        </w:tc>
        <w:tc>
          <w:tcPr>
            <w:tcW w:w="415" w:type="dxa"/>
          </w:tcPr>
          <w:p w:rsidR="009967D4" w:rsidRDefault="005776B4">
            <w:pPr>
              <w:spacing w:after="0" w:line="240" w:lineRule="auto"/>
              <w:ind w:right="-6"/>
              <w:rPr>
                <w:rFonts w:ascii="Verdana" w:hAnsi="Verdana" w:cs="Arial"/>
                <w:sz w:val="20"/>
              </w:rPr>
            </w:pPr>
            <w:r w:rsidRPr="005776B4">
              <w:rPr>
                <w:rFonts w:ascii="Verdana" w:hAnsi="Verdana" w:cs="Arial"/>
                <w:sz w:val="20"/>
              </w:rPr>
              <w:t>=</w:t>
            </w:r>
          </w:p>
        </w:tc>
        <w:tc>
          <w:tcPr>
            <w:tcW w:w="6178" w:type="dxa"/>
          </w:tcPr>
          <w:p w:rsidR="009967D4" w:rsidRDefault="005776B4">
            <w:pPr>
              <w:spacing w:after="0" w:line="240" w:lineRule="auto"/>
              <w:ind w:left="-59" w:right="-6"/>
              <w:jc w:val="both"/>
              <w:rPr>
                <w:rFonts w:ascii="Verdana" w:hAnsi="Verdana" w:cs="Arial"/>
                <w:sz w:val="20"/>
              </w:rPr>
            </w:pPr>
            <w:r w:rsidRPr="005776B4">
              <w:rPr>
                <w:rFonts w:ascii="Verdana" w:hAnsi="Verdana" w:cs="Arial"/>
                <w:sz w:val="20"/>
              </w:rPr>
              <w:t>Índice de atualização financeira = 0,0001644, assim apurado:</w:t>
            </w:r>
          </w:p>
        </w:tc>
      </w:tr>
      <w:tr w:rsidR="00201807" w:rsidRPr="00DE12CD" w:rsidTr="00BF2D4E">
        <w:trPr>
          <w:cantSplit/>
          <w:trHeight w:val="984"/>
        </w:trPr>
        <w:tc>
          <w:tcPr>
            <w:tcW w:w="563" w:type="dxa"/>
          </w:tcPr>
          <w:p w:rsidR="009967D4" w:rsidRDefault="009967D4">
            <w:pPr>
              <w:keepNext/>
              <w:spacing w:after="0" w:line="240" w:lineRule="auto"/>
              <w:ind w:right="-6"/>
              <w:jc w:val="both"/>
              <w:outlineLvl w:val="2"/>
              <w:rPr>
                <w:rFonts w:ascii="Verdana" w:hAnsi="Verdana" w:cs="Arial"/>
                <w:sz w:val="20"/>
              </w:rPr>
            </w:pPr>
          </w:p>
        </w:tc>
        <w:tc>
          <w:tcPr>
            <w:tcW w:w="415" w:type="dxa"/>
          </w:tcPr>
          <w:p w:rsidR="009967D4" w:rsidRDefault="009967D4">
            <w:pPr>
              <w:keepNext/>
              <w:spacing w:after="0" w:line="240" w:lineRule="auto"/>
              <w:ind w:right="-6"/>
              <w:jc w:val="both"/>
              <w:outlineLvl w:val="2"/>
              <w:rPr>
                <w:rFonts w:ascii="Verdana" w:hAnsi="Verdana" w:cs="Arial"/>
                <w:sz w:val="20"/>
              </w:rPr>
            </w:pPr>
          </w:p>
        </w:tc>
        <w:tc>
          <w:tcPr>
            <w:tcW w:w="6178" w:type="dxa"/>
          </w:tcPr>
          <w:p w:rsidR="009967D4" w:rsidRDefault="005776B4">
            <w:pPr>
              <w:spacing w:after="0" w:line="240" w:lineRule="auto"/>
              <w:ind w:right="-6"/>
              <w:jc w:val="both"/>
              <w:rPr>
                <w:rFonts w:ascii="Verdana" w:hAnsi="Verdana" w:cs="Arial"/>
                <w:sz w:val="20"/>
                <w:lang w:val="en-US"/>
              </w:rPr>
            </w:pPr>
            <w:r w:rsidRPr="005776B4">
              <w:rPr>
                <w:rFonts w:ascii="Verdana" w:hAnsi="Verdana" w:cs="Arial"/>
                <w:sz w:val="20"/>
                <w:lang w:val="en-US"/>
              </w:rPr>
              <w:t>I = (</w:t>
            </w:r>
            <w:r w:rsidRPr="005776B4">
              <w:rPr>
                <w:rFonts w:ascii="Verdana" w:hAnsi="Verdana" w:cs="Arial"/>
                <w:sz w:val="20"/>
                <w:u w:val="single"/>
                <w:lang w:val="en-US"/>
              </w:rPr>
              <w:t>TX/100</w:t>
            </w:r>
            <w:r w:rsidRPr="005776B4">
              <w:rPr>
                <w:rFonts w:ascii="Verdana" w:hAnsi="Verdana" w:cs="Arial"/>
                <w:sz w:val="20"/>
                <w:lang w:val="en-US"/>
              </w:rPr>
              <w:t xml:space="preserve">)   </w:t>
            </w:r>
            <w:r w:rsidRPr="005776B4">
              <w:rPr>
                <w:rFonts w:ascii="Verdana" w:hAnsi="Verdana" w:cs="Arial"/>
                <w:sz w:val="20"/>
                <w:lang w:val="en-US"/>
              </w:rPr>
              <w:sym w:font="Symbol" w:char="00AE"/>
            </w:r>
            <w:r w:rsidRPr="005776B4">
              <w:rPr>
                <w:rFonts w:ascii="Verdana" w:hAnsi="Verdana" w:cs="Arial"/>
                <w:sz w:val="20"/>
                <w:lang w:val="en-US"/>
              </w:rPr>
              <w:t xml:space="preserve">   I = (</w:t>
            </w:r>
            <w:r w:rsidRPr="005776B4">
              <w:rPr>
                <w:rFonts w:ascii="Verdana" w:hAnsi="Verdana" w:cs="Arial"/>
                <w:sz w:val="20"/>
                <w:u w:val="single"/>
                <w:lang w:val="en-US"/>
              </w:rPr>
              <w:t>6/100</w:t>
            </w:r>
            <w:r w:rsidRPr="005776B4">
              <w:rPr>
                <w:rFonts w:ascii="Verdana" w:hAnsi="Verdana" w:cs="Arial"/>
                <w:sz w:val="20"/>
                <w:lang w:val="en-US"/>
              </w:rPr>
              <w:t xml:space="preserve">)   </w:t>
            </w:r>
            <w:r w:rsidRPr="005776B4">
              <w:rPr>
                <w:rFonts w:ascii="Verdana" w:hAnsi="Verdana" w:cs="Arial"/>
                <w:sz w:val="20"/>
                <w:lang w:val="en-US"/>
              </w:rPr>
              <w:sym w:font="Symbol" w:char="00AE"/>
            </w:r>
            <w:r w:rsidRPr="005776B4">
              <w:rPr>
                <w:rFonts w:ascii="Verdana" w:hAnsi="Verdana" w:cs="Arial"/>
                <w:sz w:val="20"/>
                <w:lang w:val="en-US"/>
              </w:rPr>
              <w:t xml:space="preserve">   I = 0,0001644</w:t>
            </w:r>
          </w:p>
          <w:p w:rsidR="009967D4" w:rsidRDefault="005776B4">
            <w:pPr>
              <w:numPr>
                <w:ilvl w:val="0"/>
                <w:numId w:val="6"/>
              </w:numPr>
              <w:spacing w:after="0" w:line="240" w:lineRule="auto"/>
              <w:ind w:right="-6"/>
              <w:jc w:val="both"/>
              <w:rPr>
                <w:rFonts w:ascii="Verdana" w:hAnsi="Verdana" w:cs="Arial"/>
                <w:sz w:val="20"/>
              </w:rPr>
            </w:pPr>
            <w:r w:rsidRPr="005776B4">
              <w:rPr>
                <w:rFonts w:ascii="Verdana" w:hAnsi="Verdana" w:cs="Arial"/>
                <w:sz w:val="20"/>
                <w:lang w:val="en-US"/>
              </w:rPr>
              <w:t xml:space="preserve">   </w:t>
            </w:r>
            <w:r w:rsidRPr="005776B4">
              <w:rPr>
                <w:rFonts w:ascii="Verdana" w:hAnsi="Verdana" w:cs="Arial"/>
                <w:sz w:val="20"/>
              </w:rPr>
              <w:t>365</w:t>
            </w:r>
          </w:p>
          <w:p w:rsidR="009967D4" w:rsidRDefault="005776B4">
            <w:pPr>
              <w:spacing w:after="0" w:line="240" w:lineRule="auto"/>
              <w:ind w:right="-6"/>
              <w:jc w:val="both"/>
              <w:rPr>
                <w:rFonts w:ascii="Verdana" w:hAnsi="Verdana" w:cs="Arial"/>
                <w:sz w:val="20"/>
              </w:rPr>
            </w:pPr>
            <w:r w:rsidRPr="005776B4">
              <w:rPr>
                <w:rFonts w:ascii="Verdana" w:hAnsi="Verdana" w:cs="Arial"/>
                <w:sz w:val="20"/>
              </w:rPr>
              <w:t>TX = Percentual da taxa anual = 6%</w:t>
            </w:r>
          </w:p>
        </w:tc>
      </w:tr>
    </w:tbl>
    <w:p w:rsidR="009967D4" w:rsidRDefault="009967D4">
      <w:pPr>
        <w:pStyle w:val="Ttulo1"/>
        <w:spacing w:before="0" w:after="120" w:line="240" w:lineRule="auto"/>
        <w:jc w:val="both"/>
        <w:rPr>
          <w:rFonts w:ascii="Verdana" w:hAnsi="Verdana"/>
          <w:sz w:val="22"/>
          <w:szCs w:val="22"/>
        </w:rPr>
      </w:pPr>
    </w:p>
    <w:p w:rsidR="009967D4" w:rsidRDefault="005776B4">
      <w:pPr>
        <w:pStyle w:val="Ttulo1"/>
        <w:spacing w:before="0" w:after="120" w:line="240" w:lineRule="auto"/>
        <w:jc w:val="both"/>
        <w:rPr>
          <w:rFonts w:ascii="Verdana" w:hAnsi="Verdana"/>
          <w:b w:val="0"/>
          <w:sz w:val="22"/>
          <w:szCs w:val="22"/>
        </w:rPr>
      </w:pPr>
      <w:r>
        <w:rPr>
          <w:rFonts w:ascii="Verdana" w:hAnsi="Verdana"/>
          <w:sz w:val="22"/>
          <w:szCs w:val="22"/>
        </w:rPr>
        <w:t>DA SELEÇÃO DOS FORNECEDORES</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 xml:space="preserve">Modalidade: Pregão Eletrônico. </w:t>
      </w:r>
    </w:p>
    <w:p w:rsidR="009967D4" w:rsidRDefault="005776B4">
      <w:pPr>
        <w:pStyle w:val="Recuodecorpodetexto"/>
        <w:tabs>
          <w:tab w:val="left" w:pos="540"/>
        </w:tabs>
        <w:spacing w:after="120"/>
        <w:ind w:left="0" w:firstLine="0"/>
        <w:rPr>
          <w:rFonts w:ascii="Verdana" w:hAnsi="Verdana" w:cs="Arial"/>
          <w:sz w:val="22"/>
          <w:szCs w:val="22"/>
        </w:rPr>
      </w:pPr>
      <w:r>
        <w:rPr>
          <w:rFonts w:ascii="Verdana" w:hAnsi="Verdana" w:cs="Arial"/>
          <w:sz w:val="22"/>
          <w:szCs w:val="22"/>
          <w:u w:val="single"/>
        </w:rPr>
        <w:t>Justificativa</w:t>
      </w:r>
      <w:r>
        <w:rPr>
          <w:rFonts w:ascii="Verdana" w:hAnsi="Verdana" w:cs="Arial"/>
          <w:sz w:val="22"/>
          <w:szCs w:val="22"/>
        </w:rPr>
        <w:t xml:space="preserve">: O objeto caracterizado pelo termo de referência teve padrão de qualidade e desempenho definidos objetivamente, além de tratar-se de objeto plenamente disponível no mercado. Desse modo, consoante previsão do art. 1º da Lei nº 10.520/02 c/c art. 2º do Dec. Fed. nº 5.450/05, o pretendido certame licitatório deverá ser processado na modalidade pregão. </w:t>
      </w:r>
    </w:p>
    <w:p w:rsidR="009967D4" w:rsidRDefault="005776B4">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Tipo: Menor Preço por global.</w:t>
      </w:r>
    </w:p>
    <w:p w:rsidR="00AF48F1" w:rsidRDefault="00AF48F1">
      <w:pPr>
        <w:pStyle w:val="Recuodecorpodetexto"/>
        <w:numPr>
          <w:ilvl w:val="0"/>
          <w:numId w:val="1"/>
        </w:numPr>
        <w:tabs>
          <w:tab w:val="left" w:pos="540"/>
        </w:tabs>
        <w:spacing w:after="120"/>
        <w:ind w:left="0" w:firstLine="0"/>
        <w:rPr>
          <w:rFonts w:ascii="Verdana" w:hAnsi="Verdana" w:cs="Arial"/>
          <w:sz w:val="22"/>
          <w:szCs w:val="22"/>
        </w:rPr>
      </w:pPr>
      <w:r>
        <w:rPr>
          <w:rFonts w:ascii="Verdana" w:hAnsi="Verdana" w:cs="Arial"/>
          <w:sz w:val="22"/>
          <w:szCs w:val="22"/>
        </w:rPr>
        <w:t>Regime: Empreitada por Preço Global</w:t>
      </w:r>
    </w:p>
    <w:p w:rsidR="00AF48F1" w:rsidRPr="00E9573F" w:rsidRDefault="00AF48F1" w:rsidP="00AF48F1">
      <w:pPr>
        <w:pStyle w:val="Recuodecorpodetexto"/>
        <w:numPr>
          <w:ilvl w:val="1"/>
          <w:numId w:val="1"/>
        </w:numPr>
        <w:spacing w:after="120"/>
        <w:ind w:left="1418" w:hanging="851"/>
        <w:rPr>
          <w:rFonts w:ascii="Verdana" w:hAnsi="Verdana"/>
          <w:sz w:val="22"/>
          <w:szCs w:val="22"/>
        </w:rPr>
      </w:pPr>
      <w:r w:rsidRPr="00E9573F">
        <w:rPr>
          <w:rFonts w:ascii="Verdana" w:hAnsi="Verdana"/>
          <w:sz w:val="22"/>
          <w:szCs w:val="22"/>
        </w:rPr>
        <w:t>Justificativa:</w:t>
      </w:r>
      <w:r w:rsidRPr="00DC3014">
        <w:rPr>
          <w:rFonts w:ascii="Verdana" w:hAnsi="Verdana"/>
          <w:sz w:val="22"/>
          <w:szCs w:val="22"/>
        </w:rPr>
        <w:t xml:space="preserve"> </w:t>
      </w:r>
      <w:r>
        <w:rPr>
          <w:rFonts w:ascii="Verdana" w:hAnsi="Verdana"/>
          <w:sz w:val="22"/>
          <w:szCs w:val="22"/>
        </w:rPr>
        <w:t>A</w:t>
      </w:r>
      <w:r w:rsidRPr="00E9573F">
        <w:rPr>
          <w:rFonts w:ascii="Verdana" w:hAnsi="Verdana"/>
          <w:sz w:val="22"/>
          <w:szCs w:val="22"/>
        </w:rPr>
        <w:t xml:space="preserve"> opção pela licitação por itens parece não ser adequada. Caso isso venha a acontecer, vislumbramos a </w:t>
      </w:r>
      <w:r w:rsidRPr="00AF48F1">
        <w:rPr>
          <w:rFonts w:ascii="Verdana" w:hAnsi="Verdana" w:cs="Arial"/>
          <w:sz w:val="22"/>
          <w:szCs w:val="22"/>
        </w:rPr>
        <w:t>possibilidade</w:t>
      </w:r>
      <w:r w:rsidRPr="00E9573F">
        <w:rPr>
          <w:rFonts w:ascii="Verdana" w:hAnsi="Verdana"/>
          <w:sz w:val="22"/>
          <w:szCs w:val="22"/>
        </w:rPr>
        <w:t xml:space="preserve"> de transtornos e até mesmo de eventuais prejuízos para a Administração</w:t>
      </w:r>
      <w:r>
        <w:rPr>
          <w:rFonts w:ascii="Verdana" w:hAnsi="Verdana"/>
          <w:sz w:val="22"/>
          <w:szCs w:val="22"/>
        </w:rPr>
        <w:t>, conforme demonstrado a seguir</w:t>
      </w:r>
      <w:r w:rsidRPr="00E9573F">
        <w:rPr>
          <w:rFonts w:ascii="Verdana" w:hAnsi="Verdana"/>
          <w:sz w:val="22"/>
          <w:szCs w:val="22"/>
        </w:rPr>
        <w:t xml:space="preserve">. </w:t>
      </w:r>
    </w:p>
    <w:p w:rsidR="00AF48F1" w:rsidRPr="00E9573F" w:rsidRDefault="00AF48F1" w:rsidP="00AF48F1">
      <w:pPr>
        <w:pStyle w:val="Recuodecorpodetexto"/>
        <w:spacing w:after="120"/>
        <w:ind w:left="1418" w:firstLine="0"/>
        <w:rPr>
          <w:rFonts w:ascii="Verdana" w:hAnsi="Verdana"/>
          <w:sz w:val="22"/>
          <w:szCs w:val="22"/>
        </w:rPr>
      </w:pPr>
      <w:r w:rsidRPr="00E9573F">
        <w:rPr>
          <w:rFonts w:ascii="Verdana" w:hAnsi="Verdana"/>
          <w:sz w:val="22"/>
          <w:szCs w:val="22"/>
        </w:rPr>
        <w:t xml:space="preserve">Se houver descompasso entre os dois certames, poderemos </w:t>
      </w:r>
      <w:r w:rsidRPr="00AF48F1">
        <w:rPr>
          <w:rFonts w:ascii="Verdana" w:hAnsi="Verdana" w:cs="Arial"/>
          <w:sz w:val="22"/>
          <w:szCs w:val="22"/>
        </w:rPr>
        <w:t>ficar</w:t>
      </w:r>
      <w:r>
        <w:rPr>
          <w:rFonts w:ascii="Verdana" w:hAnsi="Verdana"/>
          <w:sz w:val="22"/>
          <w:szCs w:val="22"/>
        </w:rPr>
        <w:t xml:space="preserve"> diante de um cenário em que os refletores</w:t>
      </w:r>
      <w:r w:rsidRPr="00E9573F">
        <w:rPr>
          <w:rFonts w:ascii="Verdana" w:hAnsi="Verdana"/>
          <w:sz w:val="22"/>
          <w:szCs w:val="22"/>
        </w:rPr>
        <w:t xml:space="preserve"> seriam entregues, mas não seriam instalad</w:t>
      </w:r>
      <w:r>
        <w:rPr>
          <w:rFonts w:ascii="Verdana" w:hAnsi="Verdana"/>
          <w:sz w:val="22"/>
          <w:szCs w:val="22"/>
        </w:rPr>
        <w:t>o</w:t>
      </w:r>
      <w:r w:rsidRPr="00E9573F">
        <w:rPr>
          <w:rFonts w:ascii="Verdana" w:hAnsi="Verdana"/>
          <w:sz w:val="22"/>
          <w:szCs w:val="22"/>
        </w:rPr>
        <w:t>s enquanto não resolvida a contratação da empresa instaladora ou o contrário.</w:t>
      </w:r>
    </w:p>
    <w:p w:rsidR="00AF48F1" w:rsidRPr="00E9573F" w:rsidRDefault="00AF48F1" w:rsidP="00AF48F1">
      <w:pPr>
        <w:pStyle w:val="Recuodecorpodetexto"/>
        <w:spacing w:after="120"/>
        <w:ind w:left="1418" w:firstLine="0"/>
        <w:rPr>
          <w:rFonts w:ascii="Verdana" w:hAnsi="Verdana"/>
          <w:sz w:val="22"/>
          <w:szCs w:val="22"/>
        </w:rPr>
      </w:pPr>
      <w:r w:rsidRPr="00E9573F">
        <w:rPr>
          <w:rFonts w:ascii="Verdana" w:hAnsi="Verdana"/>
          <w:sz w:val="22"/>
          <w:szCs w:val="22"/>
        </w:rPr>
        <w:t>Mais adiante, durante o período de garantia, que é de três anos, em caso de queima ou defeito de alguma l</w:t>
      </w:r>
      <w:r>
        <w:rPr>
          <w:rFonts w:ascii="Verdana" w:hAnsi="Verdana"/>
          <w:sz w:val="22"/>
          <w:szCs w:val="22"/>
        </w:rPr>
        <w:t>âmpada</w:t>
      </w:r>
      <w:r w:rsidRPr="00E9573F">
        <w:rPr>
          <w:rFonts w:ascii="Verdana" w:hAnsi="Verdana"/>
          <w:sz w:val="22"/>
          <w:szCs w:val="22"/>
        </w:rPr>
        <w:t xml:space="preserve"> instalada, a empresa fornecedora se obrigaria a entregar novas ao Tribunal, porém, </w:t>
      </w:r>
      <w:r>
        <w:rPr>
          <w:rFonts w:ascii="Verdana" w:hAnsi="Verdana"/>
          <w:sz w:val="22"/>
          <w:szCs w:val="22"/>
        </w:rPr>
        <w:t>correríamos o risco da empresa alegar que o problema ocorreu durante o serviço de instalação dos refletores e, consequentemente, recusar-se a substituir as lâmpadas defeituosas. Já a empresa responsável pela instalação</w:t>
      </w:r>
      <w:r w:rsidRPr="00E9573F">
        <w:rPr>
          <w:rFonts w:ascii="Verdana" w:hAnsi="Verdana"/>
          <w:sz w:val="22"/>
          <w:szCs w:val="22"/>
        </w:rPr>
        <w:t xml:space="preserve"> poderia afirmar que instalara de acordo com as normas e o problema seria da qualidade d</w:t>
      </w:r>
      <w:r>
        <w:rPr>
          <w:rFonts w:ascii="Verdana" w:hAnsi="Verdana"/>
          <w:sz w:val="22"/>
          <w:szCs w:val="22"/>
        </w:rPr>
        <w:t>o refletor/</w:t>
      </w:r>
      <w:r w:rsidRPr="00E9573F">
        <w:rPr>
          <w:rFonts w:ascii="Verdana" w:hAnsi="Verdana"/>
          <w:sz w:val="22"/>
          <w:szCs w:val="22"/>
        </w:rPr>
        <w:t>l</w:t>
      </w:r>
      <w:r>
        <w:rPr>
          <w:rFonts w:ascii="Verdana" w:hAnsi="Verdana"/>
          <w:sz w:val="22"/>
          <w:szCs w:val="22"/>
        </w:rPr>
        <w:t>âmpada</w:t>
      </w:r>
      <w:r w:rsidRPr="00E9573F">
        <w:rPr>
          <w:rFonts w:ascii="Verdana" w:hAnsi="Verdana"/>
          <w:sz w:val="22"/>
          <w:szCs w:val="22"/>
        </w:rPr>
        <w:t>.</w:t>
      </w:r>
      <w:r>
        <w:rPr>
          <w:rFonts w:ascii="Verdana" w:hAnsi="Verdana"/>
          <w:sz w:val="22"/>
          <w:szCs w:val="22"/>
        </w:rPr>
        <w:t xml:space="preserve"> Restaria instaurado um impasse, podendo resultar em verdadeiro prejuízo para a Administração.</w:t>
      </w:r>
    </w:p>
    <w:p w:rsidR="00AF48F1" w:rsidRPr="00E9573F" w:rsidRDefault="00AF48F1" w:rsidP="00AF48F1">
      <w:pPr>
        <w:pStyle w:val="Recuodecorpodetexto"/>
        <w:spacing w:after="120"/>
        <w:ind w:left="1418" w:firstLine="0"/>
        <w:rPr>
          <w:rFonts w:ascii="Verdana" w:hAnsi="Verdana"/>
          <w:sz w:val="22"/>
          <w:szCs w:val="22"/>
        </w:rPr>
      </w:pPr>
      <w:r w:rsidRPr="00E9573F">
        <w:rPr>
          <w:rFonts w:ascii="Verdana" w:hAnsi="Verdana"/>
          <w:sz w:val="22"/>
          <w:szCs w:val="22"/>
        </w:rPr>
        <w:t>Estes problemas podem ser evitados nomeando-se um único responsável pelo fornecimento e pela instalação d</w:t>
      </w:r>
      <w:r>
        <w:rPr>
          <w:rFonts w:ascii="Verdana" w:hAnsi="Verdana"/>
          <w:sz w:val="22"/>
          <w:szCs w:val="22"/>
        </w:rPr>
        <w:t>os refletores</w:t>
      </w:r>
      <w:r w:rsidRPr="00E9573F">
        <w:rPr>
          <w:rFonts w:ascii="Verdana" w:hAnsi="Verdana"/>
          <w:sz w:val="22"/>
          <w:szCs w:val="22"/>
        </w:rPr>
        <w:t>.</w:t>
      </w:r>
    </w:p>
    <w:p w:rsidR="009967D4" w:rsidRDefault="009967D4">
      <w:pPr>
        <w:pStyle w:val="PargrafodaLista"/>
        <w:spacing w:after="120" w:line="240" w:lineRule="auto"/>
        <w:ind w:left="0"/>
        <w:contextualSpacing w:val="0"/>
        <w:jc w:val="both"/>
        <w:rPr>
          <w:rFonts w:ascii="Verdana" w:hAnsi="Verdana" w:cs="Arial"/>
          <w:b/>
        </w:rPr>
      </w:pPr>
    </w:p>
    <w:tbl>
      <w:tblPr>
        <w:tblW w:w="0" w:type="auto"/>
        <w:jc w:val="center"/>
        <w:tblLook w:val="01E0"/>
      </w:tblPr>
      <w:tblGrid>
        <w:gridCol w:w="4363"/>
        <w:gridCol w:w="4357"/>
      </w:tblGrid>
      <w:tr w:rsidR="00301484" w:rsidRPr="005151A4" w:rsidTr="00301484">
        <w:trPr>
          <w:jc w:val="center"/>
        </w:trPr>
        <w:tc>
          <w:tcPr>
            <w:tcW w:w="4363" w:type="dxa"/>
          </w:tcPr>
          <w:p w:rsidR="00301484" w:rsidRPr="005151A4" w:rsidRDefault="00301484" w:rsidP="00824135">
            <w:pPr>
              <w:jc w:val="center"/>
              <w:rPr>
                <w:rFonts w:ascii="Verdana" w:hAnsi="Verdana" w:cs="Arial"/>
                <w:sz w:val="20"/>
              </w:rPr>
            </w:pPr>
          </w:p>
        </w:tc>
        <w:tc>
          <w:tcPr>
            <w:tcW w:w="4357" w:type="dxa"/>
          </w:tcPr>
          <w:p w:rsidR="00301484" w:rsidRPr="005151A4" w:rsidRDefault="00301484" w:rsidP="00824135">
            <w:pPr>
              <w:jc w:val="both"/>
              <w:rPr>
                <w:rFonts w:ascii="Verdana" w:hAnsi="Verdana" w:cs="Arial"/>
                <w:sz w:val="20"/>
              </w:rPr>
            </w:pPr>
            <w:r w:rsidRPr="005151A4">
              <w:rPr>
                <w:rFonts w:ascii="Verdana" w:hAnsi="Verdana" w:cs="Arial"/>
                <w:sz w:val="20"/>
              </w:rPr>
              <w:t>Ciente e de acordo.</w:t>
            </w:r>
          </w:p>
          <w:p w:rsidR="00301484" w:rsidRPr="005151A4" w:rsidRDefault="00301484" w:rsidP="00824135">
            <w:pPr>
              <w:jc w:val="both"/>
              <w:rPr>
                <w:rFonts w:ascii="Verdana" w:hAnsi="Verdana" w:cs="Arial"/>
                <w:sz w:val="20"/>
              </w:rPr>
            </w:pPr>
            <w:r w:rsidRPr="005151A4">
              <w:rPr>
                <w:rFonts w:ascii="Verdana" w:hAnsi="Verdana" w:cs="Arial"/>
                <w:sz w:val="20"/>
              </w:rPr>
              <w:t>Encaminhe-se à Secretaria Administrativa para análise e providências decorrentes.</w:t>
            </w:r>
          </w:p>
        </w:tc>
      </w:tr>
    </w:tbl>
    <w:p w:rsidR="00301484" w:rsidRPr="005151A4" w:rsidRDefault="00301484" w:rsidP="00301484">
      <w:pPr>
        <w:rPr>
          <w:rFonts w:ascii="Verdana" w:hAnsi="Verdana" w:cs="Arial"/>
        </w:rPr>
      </w:pPr>
      <w:r>
        <w:rPr>
          <w:noProof/>
        </w:rPr>
        <w:pict>
          <v:group id="_x0000_s2050" style="position:absolute;margin-left:-44.7pt;margin-top:5.65pt;width:476.8pt;height:61.05pt;z-index:-251656192;mso-position-horizontal-relative:text;mso-position-vertical-relative:text" coordorigin="944,7130" coordsize="9536,1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2051" type="#_x0000_t75" style="position:absolute;left:6143;top:7211;width:4337;height:1140;visibility:visible">
              <v:imagedata r:id="rId8" o:title=""/>
            </v:shape>
            <v:shape id="Imagem 4" o:spid="_x0000_s2052" type="#_x0000_t75" style="position:absolute;left:944;top:7130;width:4490;height:1180;visibility:visible">
              <v:imagedata r:id="rId9" o:title=""/>
            </v:shape>
          </v:group>
        </w:pict>
      </w:r>
    </w:p>
    <w:p w:rsidR="00301484" w:rsidRPr="005151A4" w:rsidRDefault="00301484" w:rsidP="00301484">
      <w:pPr>
        <w:jc w:val="center"/>
        <w:rPr>
          <w:rFonts w:ascii="Verdana" w:hAnsi="Verdana" w:cs="Arial"/>
        </w:rPr>
      </w:pPr>
    </w:p>
    <w:tbl>
      <w:tblPr>
        <w:tblW w:w="0" w:type="auto"/>
        <w:jc w:val="center"/>
        <w:tblLook w:val="01E0"/>
      </w:tblPr>
      <w:tblGrid>
        <w:gridCol w:w="4421"/>
        <w:gridCol w:w="4299"/>
      </w:tblGrid>
      <w:tr w:rsidR="00301484" w:rsidRPr="005151A4" w:rsidTr="00824135">
        <w:trPr>
          <w:jc w:val="center"/>
        </w:trPr>
        <w:tc>
          <w:tcPr>
            <w:tcW w:w="4965" w:type="dxa"/>
            <w:vAlign w:val="bottom"/>
          </w:tcPr>
          <w:p w:rsidR="00301484" w:rsidRPr="005151A4" w:rsidRDefault="00301484" w:rsidP="00301484">
            <w:pPr>
              <w:spacing w:after="0" w:line="240" w:lineRule="auto"/>
              <w:jc w:val="center"/>
              <w:rPr>
                <w:rFonts w:ascii="Verdana" w:hAnsi="Verdana" w:cs="Arial"/>
                <w:b/>
              </w:rPr>
            </w:pPr>
            <w:r w:rsidRPr="005151A4">
              <w:rPr>
                <w:rFonts w:ascii="Verdana" w:hAnsi="Verdana" w:cs="Arial"/>
                <w:b/>
              </w:rPr>
              <w:t>Pedro Alexandre Matias Bezerra</w:t>
            </w:r>
          </w:p>
        </w:tc>
        <w:tc>
          <w:tcPr>
            <w:tcW w:w="4814" w:type="dxa"/>
            <w:vAlign w:val="bottom"/>
          </w:tcPr>
          <w:p w:rsidR="00301484" w:rsidRPr="005151A4" w:rsidRDefault="00301484" w:rsidP="00301484">
            <w:pPr>
              <w:spacing w:after="0" w:line="240" w:lineRule="auto"/>
              <w:jc w:val="center"/>
              <w:rPr>
                <w:rFonts w:ascii="Verdana" w:hAnsi="Verdana" w:cs="Arial"/>
                <w:b/>
              </w:rPr>
            </w:pPr>
            <w:r w:rsidRPr="005151A4">
              <w:rPr>
                <w:rFonts w:ascii="Verdana" w:hAnsi="Verdana" w:cs="Arial"/>
                <w:b/>
              </w:rPr>
              <w:t>Vladislave Ferreira Leite</w:t>
            </w:r>
          </w:p>
        </w:tc>
      </w:tr>
      <w:tr w:rsidR="00301484" w:rsidRPr="00301484" w:rsidTr="00824135">
        <w:trPr>
          <w:jc w:val="center"/>
        </w:trPr>
        <w:tc>
          <w:tcPr>
            <w:tcW w:w="4965" w:type="dxa"/>
          </w:tcPr>
          <w:p w:rsidR="00301484" w:rsidRPr="00301484" w:rsidRDefault="00301484" w:rsidP="00301484">
            <w:pPr>
              <w:spacing w:after="0" w:line="240" w:lineRule="auto"/>
              <w:jc w:val="center"/>
              <w:rPr>
                <w:rFonts w:ascii="Verdana" w:hAnsi="Verdana" w:cs="Arial"/>
                <w:sz w:val="18"/>
              </w:rPr>
            </w:pPr>
            <w:r w:rsidRPr="00301484">
              <w:rPr>
                <w:rFonts w:ascii="Verdana" w:hAnsi="Verdana" w:cs="Arial"/>
                <w:sz w:val="18"/>
              </w:rPr>
              <w:t>Núcleo de Operações Técnicas da SIAP</w:t>
            </w:r>
          </w:p>
          <w:p w:rsidR="00301484" w:rsidRPr="00301484" w:rsidRDefault="00301484" w:rsidP="00301484">
            <w:pPr>
              <w:spacing w:after="0" w:line="240" w:lineRule="auto"/>
              <w:jc w:val="center"/>
              <w:rPr>
                <w:rFonts w:ascii="Verdana" w:hAnsi="Verdana" w:cs="Arial"/>
                <w:sz w:val="18"/>
              </w:rPr>
            </w:pPr>
            <w:r w:rsidRPr="00301484">
              <w:rPr>
                <w:rFonts w:ascii="Verdana" w:hAnsi="Verdana" w:cs="Arial"/>
                <w:sz w:val="18"/>
              </w:rPr>
              <w:t xml:space="preserve">Fiscal Substituto do Contato </w:t>
            </w:r>
          </w:p>
        </w:tc>
        <w:tc>
          <w:tcPr>
            <w:tcW w:w="4814" w:type="dxa"/>
          </w:tcPr>
          <w:p w:rsidR="00301484" w:rsidRPr="00301484" w:rsidRDefault="00301484" w:rsidP="00301484">
            <w:pPr>
              <w:spacing w:after="0" w:line="240" w:lineRule="auto"/>
              <w:jc w:val="center"/>
              <w:rPr>
                <w:rFonts w:ascii="Verdana" w:hAnsi="Verdana" w:cs="Arial"/>
                <w:sz w:val="18"/>
              </w:rPr>
            </w:pPr>
            <w:r w:rsidRPr="00301484">
              <w:rPr>
                <w:rFonts w:ascii="Verdana" w:hAnsi="Verdana" w:cs="Arial"/>
                <w:sz w:val="18"/>
              </w:rPr>
              <w:t>Diretor da Subsecretaria de Infraestrutura</w:t>
            </w:r>
          </w:p>
          <w:p w:rsidR="00301484" w:rsidRPr="00301484" w:rsidRDefault="00301484" w:rsidP="00301484">
            <w:pPr>
              <w:spacing w:after="0" w:line="240" w:lineRule="auto"/>
              <w:jc w:val="center"/>
              <w:rPr>
                <w:rFonts w:ascii="Verdana" w:hAnsi="Verdana" w:cs="Arial"/>
                <w:sz w:val="18"/>
              </w:rPr>
            </w:pPr>
            <w:r w:rsidRPr="00301484">
              <w:rPr>
                <w:rFonts w:ascii="Verdana" w:hAnsi="Verdana" w:cs="Arial"/>
                <w:sz w:val="18"/>
              </w:rPr>
              <w:t>e Administração Predial</w:t>
            </w:r>
          </w:p>
        </w:tc>
      </w:tr>
    </w:tbl>
    <w:p w:rsidR="009967D4" w:rsidRDefault="005776B4">
      <w:pPr>
        <w:spacing w:after="120" w:line="240" w:lineRule="auto"/>
        <w:jc w:val="center"/>
        <w:rPr>
          <w:rFonts w:ascii="Verdana" w:hAnsi="Verdana" w:cs="Arial"/>
          <w:b/>
        </w:rPr>
      </w:pPr>
      <w:r>
        <w:rPr>
          <w:rFonts w:ascii="Verdana" w:hAnsi="Verdana" w:cs="Arial"/>
        </w:rPr>
        <w:br w:type="page"/>
      </w:r>
    </w:p>
    <w:p w:rsidR="009967D4" w:rsidRDefault="005776B4">
      <w:pPr>
        <w:spacing w:after="120" w:line="240" w:lineRule="auto"/>
        <w:jc w:val="center"/>
        <w:rPr>
          <w:rFonts w:ascii="Verdana" w:hAnsi="Verdana" w:cs="Arial"/>
          <w:b/>
        </w:rPr>
      </w:pPr>
      <w:r>
        <w:rPr>
          <w:rFonts w:ascii="Verdana" w:hAnsi="Verdana" w:cs="Arial"/>
          <w:b/>
        </w:rPr>
        <w:lastRenderedPageBreak/>
        <w:t>ANEXO II</w:t>
      </w:r>
    </w:p>
    <w:p w:rsidR="009967D4" w:rsidRDefault="009967D4">
      <w:pPr>
        <w:spacing w:after="120" w:line="240" w:lineRule="auto"/>
        <w:jc w:val="center"/>
        <w:rPr>
          <w:rFonts w:ascii="Verdana" w:hAnsi="Verdana" w:cs="Arial"/>
          <w:b/>
        </w:rPr>
      </w:pPr>
    </w:p>
    <w:p w:rsidR="009967D4" w:rsidRDefault="005776B4">
      <w:pPr>
        <w:spacing w:after="120" w:line="240" w:lineRule="auto"/>
        <w:jc w:val="center"/>
        <w:rPr>
          <w:rFonts w:ascii="Verdana" w:hAnsi="Verdana" w:cs="Arial"/>
          <w:b/>
        </w:rPr>
      </w:pPr>
      <w:r>
        <w:rPr>
          <w:rFonts w:ascii="Verdana" w:hAnsi="Verdana" w:cs="Arial"/>
          <w:b/>
        </w:rPr>
        <w:t>DA PLANILHA DE COTAÇÃO DE PREÇO</w:t>
      </w:r>
    </w:p>
    <w:p w:rsidR="009967D4" w:rsidRDefault="009967D4">
      <w:pPr>
        <w:spacing w:after="120" w:line="240" w:lineRule="auto"/>
        <w:jc w:val="center"/>
        <w:rPr>
          <w:rFonts w:ascii="Verdana" w:hAnsi="Verdana" w:cs="Arial"/>
          <w:b/>
        </w:rPr>
      </w:pPr>
    </w:p>
    <w:tbl>
      <w:tblPr>
        <w:tblW w:w="8612" w:type="dxa"/>
        <w:tblInd w:w="108" w:type="dxa"/>
        <w:tblLook w:val="04A0"/>
      </w:tblPr>
      <w:tblGrid>
        <w:gridCol w:w="803"/>
        <w:gridCol w:w="3417"/>
        <w:gridCol w:w="887"/>
        <w:gridCol w:w="1086"/>
        <w:gridCol w:w="1178"/>
        <w:gridCol w:w="1241"/>
      </w:tblGrid>
      <w:tr w:rsidR="00A30A72" w:rsidRPr="00DE12CD" w:rsidTr="005A68A8">
        <w:trPr>
          <w:trHeight w:val="284"/>
        </w:trPr>
        <w:tc>
          <w:tcPr>
            <w:tcW w:w="8612" w:type="dxa"/>
            <w:gridSpan w:val="6"/>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9967D4" w:rsidRDefault="005776B4">
            <w:pPr>
              <w:spacing w:after="0" w:line="240" w:lineRule="auto"/>
              <w:jc w:val="center"/>
              <w:rPr>
                <w:rFonts w:ascii="Verdana" w:eastAsia="Times New Roman" w:hAnsi="Verdana" w:cs="Arial"/>
                <w:sz w:val="20"/>
                <w:lang w:eastAsia="pt-BR"/>
              </w:rPr>
            </w:pPr>
            <w:r w:rsidRPr="005776B4">
              <w:rPr>
                <w:rFonts w:ascii="Verdana" w:eastAsia="Times New Roman" w:hAnsi="Verdana" w:cs="Arial"/>
                <w:b/>
                <w:sz w:val="20"/>
                <w:lang w:eastAsia="pt-BR"/>
              </w:rPr>
              <w:t>MATERIAIS</w:t>
            </w:r>
          </w:p>
        </w:tc>
      </w:tr>
      <w:tr w:rsidR="00A30A72" w:rsidRPr="00DE12CD" w:rsidTr="005A68A8">
        <w:trPr>
          <w:trHeight w:val="284"/>
        </w:trPr>
        <w:tc>
          <w:tcPr>
            <w:tcW w:w="80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9967D4" w:rsidRDefault="005776B4">
            <w:pPr>
              <w:spacing w:after="0" w:line="240" w:lineRule="auto"/>
              <w:jc w:val="center"/>
              <w:rPr>
                <w:rFonts w:ascii="Verdana" w:eastAsia="Times New Roman" w:hAnsi="Verdana" w:cs="Arial"/>
                <w:sz w:val="20"/>
                <w:lang w:eastAsia="pt-BR"/>
              </w:rPr>
            </w:pPr>
            <w:r w:rsidRPr="005776B4">
              <w:rPr>
                <w:rFonts w:ascii="Verdana" w:eastAsia="Times New Roman" w:hAnsi="Verdana" w:cs="Arial"/>
                <w:b/>
                <w:bCs/>
                <w:sz w:val="20"/>
                <w:lang w:eastAsia="pt-BR"/>
              </w:rPr>
              <w:t>Item</w:t>
            </w:r>
          </w:p>
        </w:tc>
        <w:tc>
          <w:tcPr>
            <w:tcW w:w="341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9967D4" w:rsidRDefault="005776B4">
            <w:pPr>
              <w:spacing w:after="0" w:line="240" w:lineRule="auto"/>
              <w:jc w:val="center"/>
              <w:rPr>
                <w:rFonts w:ascii="Verdana" w:eastAsia="Times New Roman" w:hAnsi="Verdana" w:cs="Arial"/>
                <w:sz w:val="20"/>
                <w:lang w:eastAsia="pt-BR"/>
              </w:rPr>
            </w:pPr>
            <w:r w:rsidRPr="005776B4">
              <w:rPr>
                <w:rFonts w:ascii="Verdana" w:eastAsia="Times New Roman" w:hAnsi="Verdana" w:cs="Arial"/>
                <w:b/>
                <w:bCs/>
                <w:sz w:val="20"/>
                <w:lang w:eastAsia="pt-BR"/>
              </w:rPr>
              <w:t>Descrição da Atividade</w:t>
            </w:r>
          </w:p>
        </w:tc>
        <w:tc>
          <w:tcPr>
            <w:tcW w:w="88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9967D4" w:rsidRDefault="005776B4">
            <w:pPr>
              <w:spacing w:after="0" w:line="240" w:lineRule="auto"/>
              <w:jc w:val="center"/>
              <w:rPr>
                <w:rFonts w:ascii="Verdana" w:eastAsia="Times New Roman" w:hAnsi="Verdana" w:cs="Arial"/>
                <w:sz w:val="20"/>
                <w:lang w:eastAsia="pt-BR"/>
              </w:rPr>
            </w:pPr>
            <w:r w:rsidRPr="005776B4">
              <w:rPr>
                <w:rFonts w:ascii="Verdana" w:eastAsia="Times New Roman" w:hAnsi="Verdana" w:cs="Arial"/>
                <w:b/>
                <w:bCs/>
                <w:sz w:val="20"/>
                <w:lang w:eastAsia="pt-BR"/>
              </w:rPr>
              <w:t>Unid.</w:t>
            </w:r>
          </w:p>
        </w:tc>
        <w:tc>
          <w:tcPr>
            <w:tcW w:w="1086" w:type="dxa"/>
            <w:tcBorders>
              <w:top w:val="single" w:sz="6" w:space="0" w:color="000000"/>
              <w:left w:val="single" w:sz="4" w:space="0" w:color="auto"/>
              <w:bottom w:val="single" w:sz="6" w:space="0" w:color="000000"/>
              <w:right w:val="single" w:sz="4" w:space="0" w:color="auto"/>
            </w:tcBorders>
            <w:shd w:val="clear" w:color="auto" w:fill="BFBFBF" w:themeFill="background1" w:themeFillShade="BF"/>
            <w:vAlign w:val="center"/>
            <w:hideMark/>
          </w:tcPr>
          <w:p w:rsidR="009967D4" w:rsidRDefault="005776B4">
            <w:pPr>
              <w:spacing w:after="0" w:line="240" w:lineRule="auto"/>
              <w:jc w:val="center"/>
              <w:rPr>
                <w:rFonts w:ascii="Verdana" w:eastAsia="Times New Roman" w:hAnsi="Verdana" w:cs="Arial"/>
                <w:sz w:val="20"/>
                <w:lang w:eastAsia="pt-BR"/>
              </w:rPr>
            </w:pPr>
            <w:r w:rsidRPr="005776B4">
              <w:rPr>
                <w:rFonts w:ascii="Verdana" w:eastAsia="Times New Roman" w:hAnsi="Verdana" w:cs="Arial"/>
                <w:b/>
                <w:bCs/>
                <w:sz w:val="20"/>
                <w:lang w:eastAsia="pt-BR"/>
              </w:rPr>
              <w:t>Quant.</w:t>
            </w:r>
          </w:p>
        </w:tc>
        <w:tc>
          <w:tcPr>
            <w:tcW w:w="1178" w:type="dxa"/>
            <w:tcBorders>
              <w:top w:val="single" w:sz="6" w:space="0" w:color="000000"/>
              <w:left w:val="single" w:sz="4" w:space="0" w:color="auto"/>
              <w:bottom w:val="single" w:sz="6" w:space="0" w:color="000000"/>
              <w:right w:val="single" w:sz="6" w:space="0" w:color="000000"/>
            </w:tcBorders>
            <w:shd w:val="clear" w:color="auto" w:fill="BFBFBF" w:themeFill="background1" w:themeFillShade="BF"/>
            <w:vAlign w:val="center"/>
            <w:hideMark/>
          </w:tcPr>
          <w:p w:rsidR="009967D4" w:rsidRDefault="005776B4">
            <w:pPr>
              <w:spacing w:after="0" w:line="240" w:lineRule="auto"/>
              <w:jc w:val="center"/>
              <w:rPr>
                <w:rFonts w:ascii="Verdana" w:eastAsia="Times New Roman" w:hAnsi="Verdana" w:cs="Arial"/>
                <w:sz w:val="20"/>
                <w:lang w:eastAsia="pt-BR"/>
              </w:rPr>
            </w:pPr>
            <w:r w:rsidRPr="005776B4">
              <w:rPr>
                <w:rFonts w:ascii="Verdana" w:eastAsia="Times New Roman" w:hAnsi="Verdana" w:cs="Arial"/>
                <w:b/>
                <w:bCs/>
                <w:sz w:val="20"/>
                <w:lang w:eastAsia="pt-BR"/>
              </w:rPr>
              <w:t>Valor Unitário</w:t>
            </w:r>
          </w:p>
          <w:p w:rsidR="009967D4" w:rsidRDefault="005776B4">
            <w:pPr>
              <w:spacing w:after="0" w:line="240" w:lineRule="auto"/>
              <w:jc w:val="center"/>
              <w:rPr>
                <w:rFonts w:ascii="Verdana" w:eastAsia="Times New Roman" w:hAnsi="Verdana" w:cs="Arial"/>
                <w:sz w:val="20"/>
                <w:lang w:eastAsia="pt-BR"/>
              </w:rPr>
            </w:pPr>
            <w:r w:rsidRPr="005776B4">
              <w:rPr>
                <w:rFonts w:ascii="Verdana" w:eastAsia="Times New Roman" w:hAnsi="Verdana" w:cs="Arial"/>
                <w:b/>
                <w:bCs/>
                <w:sz w:val="20"/>
                <w:lang w:eastAsia="pt-BR"/>
              </w:rPr>
              <w:t>R$</w:t>
            </w:r>
          </w:p>
        </w:tc>
        <w:tc>
          <w:tcPr>
            <w:tcW w:w="1241" w:type="dxa"/>
            <w:tcBorders>
              <w:top w:val="single" w:sz="6" w:space="0" w:color="000000"/>
              <w:left w:val="single" w:sz="4" w:space="0" w:color="auto"/>
              <w:bottom w:val="single" w:sz="6" w:space="0" w:color="000000"/>
              <w:right w:val="single" w:sz="6" w:space="0" w:color="000000"/>
            </w:tcBorders>
            <w:shd w:val="clear" w:color="auto" w:fill="BFBFBF" w:themeFill="background1" w:themeFillShade="BF"/>
            <w:hideMark/>
          </w:tcPr>
          <w:p w:rsidR="009967D4" w:rsidRDefault="005776B4">
            <w:pPr>
              <w:spacing w:after="0" w:line="240" w:lineRule="auto"/>
              <w:jc w:val="center"/>
              <w:rPr>
                <w:rFonts w:ascii="Verdana" w:eastAsia="Times New Roman" w:hAnsi="Verdana" w:cs="Arial"/>
                <w:sz w:val="20"/>
                <w:lang w:eastAsia="pt-BR"/>
              </w:rPr>
            </w:pPr>
            <w:r w:rsidRPr="005776B4">
              <w:rPr>
                <w:rFonts w:ascii="Verdana" w:eastAsia="Times New Roman" w:hAnsi="Verdana" w:cs="Arial"/>
                <w:b/>
                <w:bCs/>
                <w:sz w:val="20"/>
                <w:lang w:eastAsia="pt-BR"/>
              </w:rPr>
              <w:t>Valor Total</w:t>
            </w:r>
          </w:p>
          <w:p w:rsidR="009967D4" w:rsidRDefault="005776B4">
            <w:pPr>
              <w:spacing w:after="0" w:line="240" w:lineRule="auto"/>
              <w:jc w:val="center"/>
              <w:rPr>
                <w:rFonts w:ascii="Verdana" w:eastAsia="Times New Roman" w:hAnsi="Verdana" w:cs="Arial"/>
                <w:sz w:val="20"/>
                <w:lang w:eastAsia="pt-BR"/>
              </w:rPr>
            </w:pPr>
            <w:r w:rsidRPr="005776B4">
              <w:rPr>
                <w:rFonts w:ascii="Verdana" w:eastAsia="Times New Roman" w:hAnsi="Verdana" w:cs="Arial"/>
                <w:b/>
                <w:bCs/>
                <w:sz w:val="20"/>
                <w:lang w:eastAsia="pt-BR"/>
              </w:rPr>
              <w:t>R$</w:t>
            </w:r>
          </w:p>
        </w:tc>
      </w:tr>
      <w:tr w:rsidR="00A30A72" w:rsidRPr="00DE12CD" w:rsidTr="005A68A8">
        <w:trPr>
          <w:trHeight w:val="284"/>
        </w:trPr>
        <w:tc>
          <w:tcPr>
            <w:tcW w:w="8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967D4" w:rsidRDefault="005776B4">
            <w:pPr>
              <w:spacing w:after="0" w:line="240" w:lineRule="auto"/>
              <w:jc w:val="center"/>
              <w:rPr>
                <w:rFonts w:ascii="Verdana" w:eastAsia="Times New Roman" w:hAnsi="Verdana" w:cs="Arial"/>
                <w:sz w:val="20"/>
                <w:lang w:eastAsia="pt-BR"/>
              </w:rPr>
            </w:pPr>
            <w:r w:rsidRPr="005776B4">
              <w:rPr>
                <w:rFonts w:ascii="Verdana" w:eastAsia="Times New Roman" w:hAnsi="Verdana" w:cs="Arial"/>
                <w:sz w:val="20"/>
                <w:lang w:eastAsia="pt-BR"/>
              </w:rPr>
              <w:t>1</w:t>
            </w:r>
          </w:p>
        </w:tc>
        <w:tc>
          <w:tcPr>
            <w:tcW w:w="34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967D4" w:rsidRDefault="005776B4">
            <w:pPr>
              <w:spacing w:after="0" w:line="240" w:lineRule="auto"/>
              <w:rPr>
                <w:rFonts w:ascii="Verdana" w:eastAsia="Times New Roman" w:hAnsi="Verdana" w:cs="Arial"/>
                <w:sz w:val="20"/>
                <w:lang w:eastAsia="pt-BR"/>
              </w:rPr>
            </w:pPr>
            <w:r w:rsidRPr="005776B4">
              <w:rPr>
                <w:rFonts w:ascii="Verdana" w:eastAsia="Times New Roman" w:hAnsi="Verdana" w:cs="Arial"/>
                <w:sz w:val="20"/>
                <w:lang w:eastAsia="pt-BR"/>
              </w:rPr>
              <w:t>Fornecimento e instalação de refletores LED 400 W</w:t>
            </w:r>
          </w:p>
        </w:tc>
        <w:tc>
          <w:tcPr>
            <w:tcW w:w="8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967D4" w:rsidRDefault="005776B4">
            <w:pPr>
              <w:spacing w:after="0" w:line="240" w:lineRule="auto"/>
              <w:jc w:val="center"/>
              <w:rPr>
                <w:rFonts w:ascii="Verdana" w:eastAsia="Times New Roman" w:hAnsi="Verdana" w:cs="Arial"/>
                <w:sz w:val="20"/>
                <w:lang w:eastAsia="pt-BR"/>
              </w:rPr>
            </w:pPr>
            <w:r w:rsidRPr="005776B4">
              <w:rPr>
                <w:rFonts w:ascii="Verdana" w:eastAsia="Times New Roman" w:hAnsi="Verdana" w:cs="Arial"/>
                <w:sz w:val="20"/>
                <w:lang w:eastAsia="pt-BR"/>
              </w:rPr>
              <w:t>und.</w:t>
            </w:r>
          </w:p>
        </w:tc>
        <w:tc>
          <w:tcPr>
            <w:tcW w:w="1086" w:type="dxa"/>
            <w:tcBorders>
              <w:top w:val="single" w:sz="6" w:space="0" w:color="000000"/>
              <w:left w:val="single" w:sz="4" w:space="0" w:color="auto"/>
              <w:bottom w:val="single" w:sz="6" w:space="0" w:color="000000"/>
              <w:right w:val="single" w:sz="4" w:space="0" w:color="auto"/>
            </w:tcBorders>
            <w:shd w:val="clear" w:color="auto" w:fill="auto"/>
            <w:vAlign w:val="center"/>
            <w:hideMark/>
          </w:tcPr>
          <w:p w:rsidR="009967D4" w:rsidRDefault="005776B4">
            <w:pPr>
              <w:spacing w:after="0" w:line="240" w:lineRule="auto"/>
              <w:jc w:val="center"/>
              <w:rPr>
                <w:rFonts w:ascii="Verdana" w:eastAsia="Times New Roman" w:hAnsi="Verdana" w:cs="Arial"/>
                <w:sz w:val="20"/>
                <w:lang w:eastAsia="pt-BR"/>
              </w:rPr>
            </w:pPr>
            <w:r w:rsidRPr="005776B4">
              <w:rPr>
                <w:rFonts w:ascii="Verdana" w:eastAsia="Times New Roman" w:hAnsi="Verdana" w:cs="Arial"/>
                <w:sz w:val="20"/>
                <w:lang w:eastAsia="pt-BR"/>
              </w:rPr>
              <w:t>24</w:t>
            </w:r>
          </w:p>
        </w:tc>
        <w:tc>
          <w:tcPr>
            <w:tcW w:w="1178"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9967D4" w:rsidRDefault="009967D4">
            <w:pPr>
              <w:keepNext/>
              <w:spacing w:after="0" w:line="240" w:lineRule="auto"/>
              <w:jc w:val="center"/>
              <w:outlineLvl w:val="0"/>
              <w:rPr>
                <w:rFonts w:ascii="Verdana" w:eastAsia="Times New Roman" w:hAnsi="Verdana" w:cs="Arial"/>
                <w:sz w:val="20"/>
                <w:lang w:eastAsia="pt-BR"/>
              </w:rPr>
            </w:pPr>
          </w:p>
        </w:tc>
        <w:tc>
          <w:tcPr>
            <w:tcW w:w="1241"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9967D4" w:rsidRDefault="009967D4">
            <w:pPr>
              <w:keepNext/>
              <w:spacing w:after="0" w:line="240" w:lineRule="auto"/>
              <w:jc w:val="center"/>
              <w:outlineLvl w:val="0"/>
              <w:rPr>
                <w:rFonts w:ascii="Verdana" w:eastAsia="Times New Roman" w:hAnsi="Verdana" w:cs="Arial"/>
                <w:sz w:val="20"/>
                <w:lang w:eastAsia="pt-BR"/>
              </w:rPr>
            </w:pPr>
          </w:p>
        </w:tc>
      </w:tr>
      <w:tr w:rsidR="00A30A72" w:rsidRPr="00DE12CD" w:rsidTr="005A68A8">
        <w:trPr>
          <w:trHeight w:val="360"/>
        </w:trPr>
        <w:tc>
          <w:tcPr>
            <w:tcW w:w="7371"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967D4" w:rsidRDefault="005776B4">
            <w:pPr>
              <w:spacing w:after="0" w:line="240" w:lineRule="auto"/>
              <w:jc w:val="right"/>
              <w:rPr>
                <w:rFonts w:ascii="Verdana" w:eastAsia="Times New Roman" w:hAnsi="Verdana" w:cs="Arial"/>
                <w:sz w:val="20"/>
                <w:lang w:eastAsia="pt-BR"/>
              </w:rPr>
            </w:pPr>
            <w:r w:rsidRPr="005776B4">
              <w:rPr>
                <w:rFonts w:ascii="Verdana" w:eastAsia="Times New Roman" w:hAnsi="Verdana" w:cs="Arial"/>
                <w:sz w:val="20"/>
                <w:lang w:eastAsia="pt-BR"/>
              </w:rPr>
              <w:t>Valor Total Materiais =</w:t>
            </w:r>
          </w:p>
        </w:tc>
        <w:tc>
          <w:tcPr>
            <w:tcW w:w="1241" w:type="dxa"/>
            <w:tcBorders>
              <w:top w:val="single" w:sz="6" w:space="0" w:color="000000"/>
              <w:left w:val="single" w:sz="4" w:space="0" w:color="auto"/>
              <w:bottom w:val="single" w:sz="6" w:space="0" w:color="000000"/>
              <w:right w:val="single" w:sz="6" w:space="0" w:color="000000"/>
            </w:tcBorders>
            <w:shd w:val="clear" w:color="auto" w:fill="auto"/>
            <w:hideMark/>
          </w:tcPr>
          <w:p w:rsidR="009967D4" w:rsidRDefault="009967D4">
            <w:pPr>
              <w:keepNext/>
              <w:keepLines/>
              <w:spacing w:after="0" w:line="240" w:lineRule="auto"/>
              <w:outlineLvl w:val="1"/>
              <w:rPr>
                <w:rFonts w:ascii="Verdana" w:eastAsia="Times New Roman" w:hAnsi="Verdana" w:cs="Arial"/>
                <w:sz w:val="20"/>
                <w:lang w:eastAsia="pt-BR"/>
              </w:rPr>
            </w:pPr>
          </w:p>
        </w:tc>
      </w:tr>
    </w:tbl>
    <w:p w:rsidR="009967D4" w:rsidRDefault="009967D4">
      <w:pPr>
        <w:spacing w:after="120" w:line="240" w:lineRule="auto"/>
        <w:jc w:val="center"/>
        <w:rPr>
          <w:rFonts w:ascii="Verdana" w:hAnsi="Verdana" w:cs="Arial"/>
          <w:b/>
        </w:rPr>
      </w:pPr>
    </w:p>
    <w:tbl>
      <w:tblPr>
        <w:tblW w:w="8612" w:type="dxa"/>
        <w:tblInd w:w="108" w:type="dxa"/>
        <w:tblLook w:val="04A0"/>
      </w:tblPr>
      <w:tblGrid>
        <w:gridCol w:w="789"/>
        <w:gridCol w:w="3288"/>
        <w:gridCol w:w="1013"/>
        <w:gridCol w:w="1164"/>
        <w:gridCol w:w="1120"/>
        <w:gridCol w:w="1238"/>
      </w:tblGrid>
      <w:tr w:rsidR="00A30A72" w:rsidRPr="00DE12CD" w:rsidTr="005A68A8">
        <w:trPr>
          <w:trHeight w:val="284"/>
        </w:trPr>
        <w:tc>
          <w:tcPr>
            <w:tcW w:w="8612" w:type="dxa"/>
            <w:gridSpan w:val="6"/>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9967D4" w:rsidRDefault="005776B4">
            <w:pPr>
              <w:spacing w:after="0" w:line="240" w:lineRule="auto"/>
              <w:jc w:val="center"/>
              <w:rPr>
                <w:rFonts w:ascii="Verdana" w:eastAsia="Times New Roman" w:hAnsi="Verdana" w:cs="Arial"/>
                <w:sz w:val="20"/>
                <w:lang w:eastAsia="pt-BR"/>
              </w:rPr>
            </w:pPr>
            <w:r w:rsidRPr="005776B4">
              <w:rPr>
                <w:rFonts w:ascii="Verdana" w:eastAsia="Times New Roman" w:hAnsi="Verdana" w:cs="Arial"/>
                <w:b/>
                <w:sz w:val="20"/>
                <w:lang w:eastAsia="pt-BR"/>
              </w:rPr>
              <w:t>SERVIÇOS</w:t>
            </w:r>
          </w:p>
        </w:tc>
      </w:tr>
      <w:tr w:rsidR="00A30A72" w:rsidRPr="00DE12CD" w:rsidTr="005A68A8">
        <w:trPr>
          <w:trHeight w:val="284"/>
        </w:trPr>
        <w:tc>
          <w:tcPr>
            <w:tcW w:w="78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9967D4" w:rsidRDefault="005776B4">
            <w:pPr>
              <w:spacing w:after="0" w:line="240" w:lineRule="auto"/>
              <w:jc w:val="center"/>
              <w:rPr>
                <w:rFonts w:ascii="Verdana" w:eastAsia="Times New Roman" w:hAnsi="Verdana" w:cs="Arial"/>
                <w:sz w:val="20"/>
                <w:lang w:eastAsia="pt-BR"/>
              </w:rPr>
            </w:pPr>
            <w:r w:rsidRPr="005776B4">
              <w:rPr>
                <w:rFonts w:ascii="Verdana" w:eastAsia="Times New Roman" w:hAnsi="Verdana" w:cs="Arial"/>
                <w:b/>
                <w:bCs/>
                <w:sz w:val="20"/>
                <w:lang w:eastAsia="pt-BR"/>
              </w:rPr>
              <w:t>Item</w:t>
            </w:r>
          </w:p>
        </w:tc>
        <w:tc>
          <w:tcPr>
            <w:tcW w:w="330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9967D4" w:rsidRDefault="005776B4">
            <w:pPr>
              <w:spacing w:after="0" w:line="240" w:lineRule="auto"/>
              <w:jc w:val="center"/>
              <w:rPr>
                <w:rFonts w:ascii="Verdana" w:eastAsia="Times New Roman" w:hAnsi="Verdana" w:cs="Arial"/>
                <w:sz w:val="20"/>
                <w:lang w:eastAsia="pt-BR"/>
              </w:rPr>
            </w:pPr>
            <w:r w:rsidRPr="005776B4">
              <w:rPr>
                <w:rFonts w:ascii="Verdana" w:eastAsia="Times New Roman" w:hAnsi="Verdana" w:cs="Arial"/>
                <w:b/>
                <w:bCs/>
                <w:sz w:val="20"/>
                <w:lang w:eastAsia="pt-BR"/>
              </w:rPr>
              <w:t>Descrição da Atividade</w:t>
            </w:r>
          </w:p>
        </w:tc>
        <w:tc>
          <w:tcPr>
            <w:tcW w:w="101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9967D4" w:rsidRDefault="005776B4">
            <w:pPr>
              <w:spacing w:after="0" w:line="240" w:lineRule="auto"/>
              <w:jc w:val="center"/>
              <w:rPr>
                <w:rFonts w:ascii="Verdana" w:eastAsia="Times New Roman" w:hAnsi="Verdana" w:cs="Arial"/>
                <w:sz w:val="20"/>
                <w:lang w:eastAsia="pt-BR"/>
              </w:rPr>
            </w:pPr>
            <w:r w:rsidRPr="005776B4">
              <w:rPr>
                <w:rFonts w:ascii="Verdana" w:eastAsia="Times New Roman" w:hAnsi="Verdana" w:cs="Arial"/>
                <w:b/>
                <w:bCs/>
                <w:sz w:val="20"/>
                <w:lang w:eastAsia="pt-BR"/>
              </w:rPr>
              <w:t>Unid.</w:t>
            </w:r>
          </w:p>
        </w:tc>
        <w:tc>
          <w:tcPr>
            <w:tcW w:w="1165" w:type="dxa"/>
            <w:tcBorders>
              <w:top w:val="single" w:sz="6" w:space="0" w:color="000000"/>
              <w:left w:val="single" w:sz="4" w:space="0" w:color="auto"/>
              <w:bottom w:val="single" w:sz="6" w:space="0" w:color="000000"/>
              <w:right w:val="single" w:sz="6" w:space="0" w:color="000000"/>
            </w:tcBorders>
            <w:shd w:val="clear" w:color="auto" w:fill="BFBFBF" w:themeFill="background1" w:themeFillShade="BF"/>
            <w:vAlign w:val="center"/>
            <w:hideMark/>
          </w:tcPr>
          <w:p w:rsidR="009967D4" w:rsidRDefault="005776B4">
            <w:pPr>
              <w:spacing w:after="0" w:line="240" w:lineRule="auto"/>
              <w:jc w:val="center"/>
              <w:rPr>
                <w:rFonts w:ascii="Verdana" w:eastAsia="Times New Roman" w:hAnsi="Verdana" w:cs="Arial"/>
                <w:sz w:val="20"/>
                <w:lang w:eastAsia="pt-BR"/>
              </w:rPr>
            </w:pPr>
            <w:r w:rsidRPr="005776B4">
              <w:rPr>
                <w:rFonts w:ascii="Verdana" w:eastAsia="Times New Roman" w:hAnsi="Verdana" w:cs="Arial"/>
                <w:b/>
                <w:bCs/>
                <w:sz w:val="20"/>
                <w:lang w:eastAsia="pt-BR"/>
              </w:rPr>
              <w:t>Quant.</w:t>
            </w:r>
          </w:p>
        </w:tc>
        <w:tc>
          <w:tcPr>
            <w:tcW w:w="1103" w:type="dxa"/>
            <w:tcBorders>
              <w:top w:val="single" w:sz="6" w:space="0" w:color="000000"/>
              <w:left w:val="single" w:sz="4" w:space="0" w:color="auto"/>
              <w:bottom w:val="single" w:sz="6" w:space="0" w:color="000000"/>
              <w:right w:val="single" w:sz="6" w:space="0" w:color="000000"/>
            </w:tcBorders>
            <w:shd w:val="clear" w:color="auto" w:fill="BFBFBF" w:themeFill="background1" w:themeFillShade="BF"/>
            <w:vAlign w:val="center"/>
            <w:hideMark/>
          </w:tcPr>
          <w:p w:rsidR="009967D4" w:rsidRDefault="005776B4">
            <w:pPr>
              <w:spacing w:after="0" w:line="240" w:lineRule="auto"/>
              <w:jc w:val="center"/>
              <w:rPr>
                <w:rFonts w:ascii="Verdana" w:eastAsia="Times New Roman" w:hAnsi="Verdana" w:cs="Arial"/>
                <w:sz w:val="20"/>
                <w:lang w:eastAsia="pt-BR"/>
              </w:rPr>
            </w:pPr>
            <w:r w:rsidRPr="005776B4">
              <w:rPr>
                <w:rFonts w:ascii="Verdana" w:eastAsia="Times New Roman" w:hAnsi="Verdana" w:cs="Arial"/>
                <w:b/>
                <w:bCs/>
                <w:sz w:val="20"/>
                <w:lang w:eastAsia="pt-BR"/>
              </w:rPr>
              <w:t>Valor Unitário</w:t>
            </w:r>
          </w:p>
          <w:p w:rsidR="009967D4" w:rsidRDefault="005776B4">
            <w:pPr>
              <w:spacing w:after="0" w:line="240" w:lineRule="auto"/>
              <w:jc w:val="center"/>
              <w:rPr>
                <w:rFonts w:ascii="Verdana" w:eastAsia="Times New Roman" w:hAnsi="Verdana" w:cs="Arial"/>
                <w:sz w:val="20"/>
                <w:lang w:eastAsia="pt-BR"/>
              </w:rPr>
            </w:pPr>
            <w:r w:rsidRPr="005776B4">
              <w:rPr>
                <w:rFonts w:ascii="Verdana" w:eastAsia="Times New Roman" w:hAnsi="Verdana" w:cs="Arial"/>
                <w:b/>
                <w:bCs/>
                <w:sz w:val="20"/>
                <w:lang w:eastAsia="pt-BR"/>
              </w:rPr>
              <w:t>R$</w:t>
            </w:r>
          </w:p>
        </w:tc>
        <w:tc>
          <w:tcPr>
            <w:tcW w:w="1241" w:type="dxa"/>
            <w:tcBorders>
              <w:top w:val="single" w:sz="6" w:space="0" w:color="000000"/>
              <w:left w:val="single" w:sz="4" w:space="0" w:color="auto"/>
              <w:bottom w:val="single" w:sz="6" w:space="0" w:color="000000"/>
              <w:right w:val="single" w:sz="6" w:space="0" w:color="000000"/>
            </w:tcBorders>
            <w:shd w:val="clear" w:color="auto" w:fill="BFBFBF" w:themeFill="background1" w:themeFillShade="BF"/>
            <w:hideMark/>
          </w:tcPr>
          <w:p w:rsidR="009967D4" w:rsidRDefault="005776B4">
            <w:pPr>
              <w:spacing w:after="0" w:line="240" w:lineRule="auto"/>
              <w:jc w:val="center"/>
              <w:rPr>
                <w:rFonts w:ascii="Verdana" w:eastAsia="Times New Roman" w:hAnsi="Verdana" w:cs="Arial"/>
                <w:sz w:val="20"/>
                <w:lang w:eastAsia="pt-BR"/>
              </w:rPr>
            </w:pPr>
            <w:r w:rsidRPr="005776B4">
              <w:rPr>
                <w:rFonts w:ascii="Verdana" w:eastAsia="Times New Roman" w:hAnsi="Verdana" w:cs="Arial"/>
                <w:b/>
                <w:bCs/>
                <w:sz w:val="20"/>
                <w:lang w:eastAsia="pt-BR"/>
              </w:rPr>
              <w:t>Valor Total</w:t>
            </w:r>
          </w:p>
          <w:p w:rsidR="009967D4" w:rsidRDefault="005776B4">
            <w:pPr>
              <w:spacing w:after="0" w:line="240" w:lineRule="auto"/>
              <w:jc w:val="center"/>
              <w:rPr>
                <w:rFonts w:ascii="Verdana" w:eastAsia="Times New Roman" w:hAnsi="Verdana" w:cs="Arial"/>
                <w:sz w:val="20"/>
                <w:lang w:eastAsia="pt-BR"/>
              </w:rPr>
            </w:pPr>
            <w:r w:rsidRPr="005776B4">
              <w:rPr>
                <w:rFonts w:ascii="Verdana" w:eastAsia="Times New Roman" w:hAnsi="Verdana" w:cs="Arial"/>
                <w:b/>
                <w:bCs/>
                <w:sz w:val="20"/>
                <w:lang w:eastAsia="pt-BR"/>
              </w:rPr>
              <w:t>R$</w:t>
            </w:r>
          </w:p>
        </w:tc>
      </w:tr>
      <w:tr w:rsidR="00A30A72" w:rsidRPr="00DE12CD" w:rsidTr="005A68A8">
        <w:trPr>
          <w:trHeight w:val="360"/>
        </w:trPr>
        <w:tc>
          <w:tcPr>
            <w:tcW w:w="78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967D4" w:rsidRDefault="005776B4">
            <w:pPr>
              <w:spacing w:after="0" w:line="240" w:lineRule="auto"/>
              <w:jc w:val="center"/>
              <w:rPr>
                <w:rFonts w:ascii="Verdana" w:eastAsia="Times New Roman" w:hAnsi="Verdana" w:cs="Arial"/>
                <w:sz w:val="20"/>
                <w:lang w:eastAsia="pt-BR"/>
              </w:rPr>
            </w:pPr>
            <w:r w:rsidRPr="005776B4">
              <w:rPr>
                <w:rFonts w:ascii="Verdana" w:eastAsia="Times New Roman" w:hAnsi="Verdana" w:cs="Arial"/>
                <w:sz w:val="20"/>
                <w:lang w:eastAsia="pt-BR"/>
              </w:rPr>
              <w:t>2</w:t>
            </w:r>
          </w:p>
        </w:tc>
        <w:tc>
          <w:tcPr>
            <w:tcW w:w="33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967D4" w:rsidRDefault="005776B4">
            <w:pPr>
              <w:spacing w:after="0" w:line="240" w:lineRule="auto"/>
              <w:rPr>
                <w:rFonts w:ascii="Verdana" w:eastAsia="Times New Roman" w:hAnsi="Verdana" w:cs="Arial"/>
                <w:sz w:val="20"/>
                <w:lang w:eastAsia="pt-BR"/>
              </w:rPr>
            </w:pPr>
            <w:r w:rsidRPr="005776B4">
              <w:rPr>
                <w:rFonts w:ascii="Verdana" w:eastAsia="Times New Roman" w:hAnsi="Verdana" w:cs="Arial"/>
                <w:sz w:val="20"/>
                <w:lang w:eastAsia="pt-BR"/>
              </w:rPr>
              <w:t>Fixação de refletores de 400 W,  LED</w:t>
            </w:r>
          </w:p>
        </w:tc>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967D4" w:rsidRDefault="005776B4">
            <w:pPr>
              <w:spacing w:after="0" w:line="240" w:lineRule="auto"/>
              <w:jc w:val="center"/>
              <w:rPr>
                <w:rFonts w:ascii="Verdana" w:eastAsia="Times New Roman" w:hAnsi="Verdana" w:cs="Arial"/>
                <w:sz w:val="20"/>
                <w:lang w:eastAsia="pt-BR"/>
              </w:rPr>
            </w:pPr>
            <w:r w:rsidRPr="005776B4">
              <w:rPr>
                <w:rFonts w:ascii="Verdana" w:eastAsia="Times New Roman" w:hAnsi="Verdana" w:cs="Arial"/>
                <w:sz w:val="20"/>
                <w:lang w:eastAsia="pt-BR"/>
              </w:rPr>
              <w:t>und</w:t>
            </w:r>
          </w:p>
        </w:tc>
        <w:tc>
          <w:tcPr>
            <w:tcW w:w="1165"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9967D4" w:rsidRDefault="005776B4">
            <w:pPr>
              <w:spacing w:after="0" w:line="240" w:lineRule="auto"/>
              <w:jc w:val="center"/>
              <w:rPr>
                <w:rFonts w:ascii="Verdana" w:eastAsia="Times New Roman" w:hAnsi="Verdana" w:cs="Arial"/>
                <w:sz w:val="20"/>
                <w:lang w:eastAsia="pt-BR"/>
              </w:rPr>
            </w:pPr>
            <w:r w:rsidRPr="005776B4">
              <w:rPr>
                <w:rFonts w:ascii="Verdana" w:eastAsia="Times New Roman" w:hAnsi="Verdana" w:cs="Arial"/>
                <w:sz w:val="20"/>
                <w:lang w:eastAsia="pt-BR"/>
              </w:rPr>
              <w:t>24</w:t>
            </w:r>
          </w:p>
        </w:tc>
        <w:tc>
          <w:tcPr>
            <w:tcW w:w="1103"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9967D4" w:rsidRDefault="009967D4">
            <w:pPr>
              <w:keepNext/>
              <w:spacing w:after="0" w:line="240" w:lineRule="auto"/>
              <w:jc w:val="center"/>
              <w:outlineLvl w:val="0"/>
              <w:rPr>
                <w:rFonts w:ascii="Verdana" w:eastAsia="Times New Roman" w:hAnsi="Verdana" w:cs="Arial"/>
                <w:sz w:val="20"/>
                <w:lang w:eastAsia="pt-BR"/>
              </w:rPr>
            </w:pPr>
          </w:p>
        </w:tc>
        <w:tc>
          <w:tcPr>
            <w:tcW w:w="1241"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9967D4" w:rsidRDefault="009967D4">
            <w:pPr>
              <w:keepNext/>
              <w:spacing w:after="0" w:line="240" w:lineRule="auto"/>
              <w:jc w:val="center"/>
              <w:outlineLvl w:val="0"/>
              <w:rPr>
                <w:rFonts w:ascii="Verdana" w:eastAsia="Times New Roman" w:hAnsi="Verdana" w:cs="Arial"/>
                <w:sz w:val="20"/>
                <w:lang w:eastAsia="pt-BR"/>
              </w:rPr>
            </w:pPr>
          </w:p>
        </w:tc>
      </w:tr>
      <w:tr w:rsidR="00A30A72" w:rsidRPr="00DE12CD" w:rsidTr="005A68A8">
        <w:trPr>
          <w:trHeight w:val="360"/>
        </w:trPr>
        <w:tc>
          <w:tcPr>
            <w:tcW w:w="78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967D4" w:rsidRDefault="005776B4">
            <w:pPr>
              <w:spacing w:after="0" w:line="240" w:lineRule="auto"/>
              <w:jc w:val="center"/>
              <w:rPr>
                <w:rFonts w:ascii="Verdana" w:eastAsia="Times New Roman" w:hAnsi="Verdana" w:cs="Arial"/>
                <w:sz w:val="20"/>
                <w:lang w:eastAsia="pt-BR"/>
              </w:rPr>
            </w:pPr>
            <w:r w:rsidRPr="005776B4">
              <w:rPr>
                <w:rFonts w:ascii="Verdana" w:eastAsia="Times New Roman" w:hAnsi="Verdana" w:cs="Arial"/>
                <w:sz w:val="20"/>
                <w:lang w:eastAsia="pt-BR"/>
              </w:rPr>
              <w:t>3</w:t>
            </w:r>
          </w:p>
        </w:tc>
        <w:tc>
          <w:tcPr>
            <w:tcW w:w="33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967D4" w:rsidRDefault="005776B4">
            <w:pPr>
              <w:spacing w:after="0" w:line="240" w:lineRule="auto"/>
              <w:rPr>
                <w:rFonts w:ascii="Verdana" w:eastAsia="Times New Roman" w:hAnsi="Verdana" w:cs="Arial"/>
                <w:sz w:val="20"/>
                <w:lang w:eastAsia="pt-BR"/>
              </w:rPr>
            </w:pPr>
            <w:r w:rsidRPr="005776B4">
              <w:rPr>
                <w:rFonts w:ascii="Verdana" w:eastAsia="Times New Roman" w:hAnsi="Verdana" w:cs="Arial"/>
                <w:sz w:val="20"/>
                <w:lang w:eastAsia="pt-BR"/>
              </w:rPr>
              <w:t>Instalação de refletores de 400 W, LED</w:t>
            </w:r>
          </w:p>
        </w:tc>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967D4" w:rsidRDefault="005776B4">
            <w:pPr>
              <w:spacing w:after="0" w:line="240" w:lineRule="auto"/>
              <w:jc w:val="center"/>
              <w:rPr>
                <w:rFonts w:ascii="Verdana" w:eastAsia="Times New Roman" w:hAnsi="Verdana" w:cs="Arial"/>
                <w:sz w:val="20"/>
                <w:lang w:eastAsia="pt-BR"/>
              </w:rPr>
            </w:pPr>
            <w:r w:rsidRPr="005776B4">
              <w:rPr>
                <w:rFonts w:ascii="Verdana" w:eastAsia="Times New Roman" w:hAnsi="Verdana" w:cs="Arial"/>
                <w:sz w:val="20"/>
                <w:lang w:eastAsia="pt-BR"/>
              </w:rPr>
              <w:t>und.</w:t>
            </w:r>
          </w:p>
        </w:tc>
        <w:tc>
          <w:tcPr>
            <w:tcW w:w="1165"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9967D4" w:rsidRDefault="005776B4">
            <w:pPr>
              <w:spacing w:after="0" w:line="240" w:lineRule="auto"/>
              <w:jc w:val="center"/>
              <w:rPr>
                <w:rFonts w:ascii="Verdana" w:eastAsia="Times New Roman" w:hAnsi="Verdana" w:cs="Arial"/>
                <w:sz w:val="20"/>
                <w:lang w:eastAsia="pt-BR"/>
              </w:rPr>
            </w:pPr>
            <w:r w:rsidRPr="005776B4">
              <w:rPr>
                <w:rFonts w:ascii="Verdana" w:eastAsia="Times New Roman" w:hAnsi="Verdana" w:cs="Arial"/>
                <w:sz w:val="20"/>
                <w:lang w:eastAsia="pt-BR"/>
              </w:rPr>
              <w:t>24</w:t>
            </w:r>
          </w:p>
        </w:tc>
        <w:tc>
          <w:tcPr>
            <w:tcW w:w="1103"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9967D4" w:rsidRDefault="009967D4">
            <w:pPr>
              <w:keepNext/>
              <w:spacing w:after="0" w:line="240" w:lineRule="auto"/>
              <w:jc w:val="center"/>
              <w:outlineLvl w:val="0"/>
              <w:rPr>
                <w:rFonts w:ascii="Verdana" w:eastAsia="Times New Roman" w:hAnsi="Verdana" w:cs="Arial"/>
                <w:sz w:val="20"/>
                <w:lang w:eastAsia="pt-BR"/>
              </w:rPr>
            </w:pPr>
          </w:p>
        </w:tc>
        <w:tc>
          <w:tcPr>
            <w:tcW w:w="1241"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9967D4" w:rsidRDefault="009967D4">
            <w:pPr>
              <w:keepNext/>
              <w:spacing w:after="0" w:line="240" w:lineRule="auto"/>
              <w:jc w:val="center"/>
              <w:outlineLvl w:val="0"/>
              <w:rPr>
                <w:rFonts w:ascii="Verdana" w:eastAsia="Times New Roman" w:hAnsi="Verdana" w:cs="Arial"/>
                <w:sz w:val="20"/>
                <w:lang w:eastAsia="pt-BR"/>
              </w:rPr>
            </w:pPr>
          </w:p>
        </w:tc>
      </w:tr>
      <w:tr w:rsidR="00A30A72" w:rsidRPr="00DE12CD" w:rsidTr="005A68A8">
        <w:trPr>
          <w:trHeight w:val="360"/>
        </w:trPr>
        <w:tc>
          <w:tcPr>
            <w:tcW w:w="78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967D4" w:rsidRDefault="005776B4">
            <w:pPr>
              <w:spacing w:after="0" w:line="240" w:lineRule="auto"/>
              <w:jc w:val="center"/>
              <w:rPr>
                <w:rFonts w:ascii="Verdana" w:eastAsia="Times New Roman" w:hAnsi="Verdana" w:cs="Arial"/>
                <w:sz w:val="20"/>
                <w:lang w:eastAsia="pt-BR"/>
              </w:rPr>
            </w:pPr>
            <w:r w:rsidRPr="005776B4">
              <w:rPr>
                <w:rFonts w:ascii="Verdana" w:eastAsia="Times New Roman" w:hAnsi="Verdana" w:cs="Arial"/>
                <w:sz w:val="20"/>
                <w:lang w:eastAsia="pt-BR"/>
              </w:rPr>
              <w:t>4</w:t>
            </w:r>
          </w:p>
        </w:tc>
        <w:tc>
          <w:tcPr>
            <w:tcW w:w="33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967D4" w:rsidRDefault="005776B4">
            <w:pPr>
              <w:spacing w:after="0" w:line="240" w:lineRule="auto"/>
              <w:rPr>
                <w:rFonts w:ascii="Verdana" w:eastAsia="Times New Roman" w:hAnsi="Verdana" w:cs="Arial"/>
                <w:sz w:val="20"/>
                <w:lang w:eastAsia="pt-BR"/>
              </w:rPr>
            </w:pPr>
            <w:r w:rsidRPr="005776B4">
              <w:rPr>
                <w:rFonts w:ascii="Verdana" w:eastAsia="Times New Roman" w:hAnsi="Verdana" w:cs="Arial"/>
                <w:sz w:val="20"/>
                <w:lang w:eastAsia="pt-BR"/>
              </w:rPr>
              <w:t>Revisão, testes e ajustes dos refletores de 400 W, LED</w:t>
            </w:r>
          </w:p>
        </w:tc>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967D4" w:rsidRDefault="005776B4">
            <w:pPr>
              <w:spacing w:after="0" w:line="240" w:lineRule="auto"/>
              <w:jc w:val="center"/>
              <w:rPr>
                <w:rFonts w:ascii="Verdana" w:eastAsia="Times New Roman" w:hAnsi="Verdana" w:cs="Arial"/>
                <w:sz w:val="20"/>
                <w:lang w:eastAsia="pt-BR"/>
              </w:rPr>
            </w:pPr>
            <w:r w:rsidRPr="005776B4">
              <w:rPr>
                <w:rFonts w:ascii="Verdana" w:eastAsia="Times New Roman" w:hAnsi="Verdana" w:cs="Arial"/>
                <w:sz w:val="20"/>
                <w:lang w:eastAsia="pt-BR"/>
              </w:rPr>
              <w:t>und.</w:t>
            </w:r>
          </w:p>
        </w:tc>
        <w:tc>
          <w:tcPr>
            <w:tcW w:w="1165"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9967D4" w:rsidRDefault="005776B4">
            <w:pPr>
              <w:spacing w:after="0" w:line="240" w:lineRule="auto"/>
              <w:jc w:val="center"/>
              <w:rPr>
                <w:rFonts w:ascii="Verdana" w:eastAsia="Times New Roman" w:hAnsi="Verdana" w:cs="Arial"/>
                <w:sz w:val="20"/>
                <w:lang w:eastAsia="pt-BR"/>
              </w:rPr>
            </w:pPr>
            <w:r w:rsidRPr="005776B4">
              <w:rPr>
                <w:rFonts w:ascii="Verdana" w:eastAsia="Times New Roman" w:hAnsi="Verdana" w:cs="Arial"/>
                <w:sz w:val="20"/>
                <w:lang w:eastAsia="pt-BR"/>
              </w:rPr>
              <w:t>24</w:t>
            </w:r>
          </w:p>
        </w:tc>
        <w:tc>
          <w:tcPr>
            <w:tcW w:w="1103"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9967D4" w:rsidRDefault="009967D4">
            <w:pPr>
              <w:keepNext/>
              <w:spacing w:after="0" w:line="240" w:lineRule="auto"/>
              <w:jc w:val="center"/>
              <w:outlineLvl w:val="0"/>
              <w:rPr>
                <w:rFonts w:ascii="Verdana" w:eastAsia="Times New Roman" w:hAnsi="Verdana" w:cs="Arial"/>
                <w:sz w:val="20"/>
                <w:lang w:eastAsia="pt-BR"/>
              </w:rPr>
            </w:pPr>
          </w:p>
        </w:tc>
        <w:tc>
          <w:tcPr>
            <w:tcW w:w="1241"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9967D4" w:rsidRDefault="009967D4">
            <w:pPr>
              <w:keepNext/>
              <w:spacing w:after="0" w:line="240" w:lineRule="auto"/>
              <w:jc w:val="center"/>
              <w:outlineLvl w:val="0"/>
              <w:rPr>
                <w:rFonts w:ascii="Verdana" w:eastAsia="Times New Roman" w:hAnsi="Verdana" w:cs="Arial"/>
                <w:sz w:val="20"/>
                <w:lang w:eastAsia="pt-BR"/>
              </w:rPr>
            </w:pPr>
          </w:p>
        </w:tc>
      </w:tr>
      <w:tr w:rsidR="00A30A72" w:rsidRPr="00DE12CD" w:rsidTr="005A68A8">
        <w:trPr>
          <w:trHeight w:val="360"/>
        </w:trPr>
        <w:tc>
          <w:tcPr>
            <w:tcW w:w="7371"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967D4" w:rsidRDefault="005776B4">
            <w:pPr>
              <w:spacing w:after="0" w:line="240" w:lineRule="auto"/>
              <w:jc w:val="right"/>
              <w:rPr>
                <w:rFonts w:ascii="Verdana" w:eastAsia="Times New Roman" w:hAnsi="Verdana" w:cs="Arial"/>
                <w:sz w:val="20"/>
                <w:lang w:eastAsia="pt-BR"/>
              </w:rPr>
            </w:pPr>
            <w:r w:rsidRPr="005776B4">
              <w:rPr>
                <w:rFonts w:ascii="Verdana" w:eastAsia="Times New Roman" w:hAnsi="Verdana" w:cs="Arial"/>
                <w:sz w:val="20"/>
                <w:lang w:eastAsia="pt-BR"/>
              </w:rPr>
              <w:t>Valor Total Serviços =</w:t>
            </w:r>
          </w:p>
        </w:tc>
        <w:tc>
          <w:tcPr>
            <w:tcW w:w="1241"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9967D4" w:rsidRDefault="009967D4">
            <w:pPr>
              <w:keepNext/>
              <w:keepLines/>
              <w:spacing w:after="0" w:line="240" w:lineRule="auto"/>
              <w:jc w:val="center"/>
              <w:outlineLvl w:val="1"/>
              <w:rPr>
                <w:rFonts w:ascii="Verdana" w:eastAsia="Times New Roman" w:hAnsi="Verdana" w:cs="Arial"/>
                <w:sz w:val="20"/>
                <w:lang w:eastAsia="pt-BR"/>
              </w:rPr>
            </w:pPr>
          </w:p>
        </w:tc>
      </w:tr>
    </w:tbl>
    <w:p w:rsidR="009967D4" w:rsidRDefault="005776B4">
      <w:pPr>
        <w:spacing w:after="120" w:line="240" w:lineRule="auto"/>
        <w:jc w:val="both"/>
        <w:rPr>
          <w:rFonts w:ascii="Verdana" w:hAnsi="Verdana" w:cs="Arial"/>
          <w:b/>
          <w:sz w:val="20"/>
        </w:rPr>
      </w:pPr>
      <w:r w:rsidRPr="005776B4">
        <w:rPr>
          <w:rFonts w:ascii="Verdana" w:hAnsi="Verdana" w:cs="Arial"/>
          <w:b/>
          <w:sz w:val="20"/>
        </w:rPr>
        <w:t xml:space="preserve">Obs.: </w:t>
      </w:r>
      <w:r w:rsidRPr="005776B4">
        <w:rPr>
          <w:rFonts w:ascii="Verdana" w:eastAsia="Times New Roman" w:hAnsi="Verdana" w:cs="Arial"/>
          <w:sz w:val="20"/>
          <w:lang w:eastAsia="pt-BR"/>
        </w:rPr>
        <w:t>Não foi encontrado preço de referência SINAPI, para os insumos em questão.</w:t>
      </w:r>
    </w:p>
    <w:p w:rsidR="009967D4" w:rsidRDefault="009967D4">
      <w:pPr>
        <w:spacing w:after="120" w:line="240" w:lineRule="auto"/>
        <w:jc w:val="center"/>
        <w:rPr>
          <w:rFonts w:ascii="Verdana" w:hAnsi="Verdana" w:cs="Arial"/>
          <w:b/>
        </w:rPr>
      </w:pPr>
    </w:p>
    <w:p w:rsidR="009967D4" w:rsidRDefault="005776B4">
      <w:pPr>
        <w:spacing w:after="120" w:line="240" w:lineRule="auto"/>
        <w:rPr>
          <w:rFonts w:ascii="Verdana" w:hAnsi="Verdana" w:cs="Arial"/>
          <w:b/>
        </w:rPr>
      </w:pPr>
      <w:r>
        <w:rPr>
          <w:rFonts w:ascii="Verdana" w:hAnsi="Verdana" w:cs="Arial"/>
          <w:b/>
        </w:rPr>
        <w:br w:type="page"/>
      </w:r>
    </w:p>
    <w:p w:rsidR="009967D4" w:rsidRDefault="005776B4">
      <w:pPr>
        <w:spacing w:after="0" w:line="240" w:lineRule="auto"/>
        <w:jc w:val="center"/>
        <w:rPr>
          <w:rFonts w:ascii="Verdana" w:hAnsi="Verdana" w:cs="Arial"/>
          <w:b/>
        </w:rPr>
      </w:pPr>
      <w:r>
        <w:rPr>
          <w:rFonts w:ascii="Verdana" w:hAnsi="Verdana" w:cs="Arial"/>
          <w:b/>
        </w:rPr>
        <w:lastRenderedPageBreak/>
        <w:t>ANEXO III</w:t>
      </w:r>
    </w:p>
    <w:p w:rsidR="009967D4" w:rsidRDefault="009967D4">
      <w:pPr>
        <w:spacing w:after="0" w:line="240" w:lineRule="auto"/>
        <w:jc w:val="center"/>
        <w:rPr>
          <w:rFonts w:ascii="Verdana" w:hAnsi="Verdana" w:cs="Arial"/>
          <w:b/>
        </w:rPr>
      </w:pPr>
    </w:p>
    <w:p w:rsidR="009967D4" w:rsidRDefault="005776B4">
      <w:pPr>
        <w:spacing w:after="0" w:line="240" w:lineRule="auto"/>
        <w:jc w:val="center"/>
        <w:rPr>
          <w:rFonts w:ascii="Verdana" w:hAnsi="Verdana" w:cs="Arial"/>
          <w:b/>
        </w:rPr>
      </w:pPr>
      <w:r>
        <w:rPr>
          <w:rFonts w:ascii="Verdana" w:hAnsi="Verdana" w:cs="Arial"/>
          <w:b/>
        </w:rPr>
        <w:t>MODELO DE DECLARAÇÃO DE VISTORIA</w:t>
      </w:r>
    </w:p>
    <w:p w:rsidR="009967D4" w:rsidRDefault="009967D4">
      <w:pPr>
        <w:spacing w:after="0" w:line="240" w:lineRule="auto"/>
        <w:jc w:val="center"/>
        <w:rPr>
          <w:rFonts w:ascii="Verdana" w:hAnsi="Verdana" w:cs="Arial"/>
        </w:rPr>
      </w:pPr>
    </w:p>
    <w:p w:rsidR="009967D4" w:rsidRDefault="009967D4">
      <w:pPr>
        <w:autoSpaceDE w:val="0"/>
        <w:autoSpaceDN w:val="0"/>
        <w:adjustRightInd w:val="0"/>
        <w:spacing w:after="0" w:line="240" w:lineRule="auto"/>
        <w:jc w:val="both"/>
        <w:rPr>
          <w:rFonts w:ascii="Verdana" w:hAnsi="Verdana" w:cs="Arial"/>
        </w:rPr>
      </w:pPr>
    </w:p>
    <w:p w:rsidR="009967D4" w:rsidRDefault="005776B4">
      <w:pPr>
        <w:spacing w:after="0" w:line="240" w:lineRule="auto"/>
        <w:jc w:val="center"/>
        <w:rPr>
          <w:rFonts w:ascii="Verdana" w:hAnsi="Verdana" w:cs="Arial"/>
          <w:b/>
          <w:u w:val="single"/>
        </w:rPr>
      </w:pPr>
      <w:r>
        <w:rPr>
          <w:rFonts w:ascii="Verdana" w:hAnsi="Verdana" w:cs="Arial"/>
          <w:b/>
          <w:u w:val="single"/>
        </w:rPr>
        <w:t>DECLARAÇÃO DE VISTORIA</w:t>
      </w:r>
      <w:r>
        <w:rPr>
          <w:rStyle w:val="Refdenotaderodap"/>
          <w:rFonts w:ascii="Verdana" w:hAnsi="Verdana" w:cs="Arial"/>
          <w:b/>
          <w:u w:val="single"/>
        </w:rPr>
        <w:footnoteReference w:id="1"/>
      </w:r>
    </w:p>
    <w:p w:rsidR="009967D4" w:rsidRDefault="009967D4">
      <w:pPr>
        <w:autoSpaceDE w:val="0"/>
        <w:autoSpaceDN w:val="0"/>
        <w:adjustRightInd w:val="0"/>
        <w:spacing w:after="0" w:line="240" w:lineRule="auto"/>
        <w:jc w:val="both"/>
        <w:rPr>
          <w:rFonts w:ascii="Verdana" w:hAnsi="Verdana" w:cs="Arial"/>
        </w:rPr>
      </w:pPr>
    </w:p>
    <w:p w:rsidR="009967D4" w:rsidRDefault="009967D4">
      <w:pPr>
        <w:autoSpaceDE w:val="0"/>
        <w:autoSpaceDN w:val="0"/>
        <w:adjustRightInd w:val="0"/>
        <w:spacing w:after="0" w:line="240" w:lineRule="auto"/>
        <w:jc w:val="both"/>
        <w:rPr>
          <w:rFonts w:ascii="Verdana" w:hAnsi="Verdana" w:cs="Arial"/>
        </w:rPr>
      </w:pPr>
    </w:p>
    <w:p w:rsidR="009967D4" w:rsidRDefault="005776B4">
      <w:pPr>
        <w:autoSpaceDE w:val="0"/>
        <w:autoSpaceDN w:val="0"/>
        <w:adjustRightInd w:val="0"/>
        <w:spacing w:after="0" w:line="240" w:lineRule="auto"/>
        <w:jc w:val="both"/>
        <w:rPr>
          <w:rFonts w:ascii="Verdana" w:hAnsi="Verdana" w:cs="Arial"/>
        </w:rPr>
      </w:pPr>
      <w:r w:rsidRPr="005776B4">
        <w:rPr>
          <w:rFonts w:ascii="Verdana" w:hAnsi="Verdana" w:cs="Arial"/>
        </w:rPr>
        <w:t>Ao</w:t>
      </w:r>
    </w:p>
    <w:p w:rsidR="009967D4" w:rsidRDefault="005776B4">
      <w:pPr>
        <w:autoSpaceDE w:val="0"/>
        <w:autoSpaceDN w:val="0"/>
        <w:adjustRightInd w:val="0"/>
        <w:spacing w:after="0" w:line="240" w:lineRule="auto"/>
        <w:jc w:val="both"/>
        <w:rPr>
          <w:rFonts w:ascii="Verdana" w:hAnsi="Verdana" w:cs="Arial"/>
        </w:rPr>
      </w:pPr>
      <w:r w:rsidRPr="005776B4">
        <w:rPr>
          <w:rFonts w:ascii="Verdana" w:hAnsi="Verdana" w:cs="Arial"/>
        </w:rPr>
        <w:t>Tribunal Regional Federal da 5ª Região</w:t>
      </w:r>
    </w:p>
    <w:p w:rsidR="009967D4" w:rsidRDefault="005776B4">
      <w:pPr>
        <w:autoSpaceDE w:val="0"/>
        <w:autoSpaceDN w:val="0"/>
        <w:adjustRightInd w:val="0"/>
        <w:spacing w:after="0" w:line="240" w:lineRule="auto"/>
        <w:jc w:val="both"/>
        <w:rPr>
          <w:rFonts w:ascii="Verdana" w:hAnsi="Verdana" w:cs="Arial"/>
        </w:rPr>
      </w:pPr>
      <w:r w:rsidRPr="005776B4">
        <w:rPr>
          <w:rFonts w:ascii="Verdana" w:hAnsi="Verdana" w:cs="Arial"/>
        </w:rPr>
        <w:t>Ref.: Pregão nº     /2015.</w:t>
      </w:r>
    </w:p>
    <w:p w:rsidR="009967D4" w:rsidRDefault="009967D4">
      <w:pPr>
        <w:autoSpaceDE w:val="0"/>
        <w:autoSpaceDN w:val="0"/>
        <w:adjustRightInd w:val="0"/>
        <w:spacing w:after="120" w:line="240" w:lineRule="auto"/>
        <w:jc w:val="both"/>
        <w:rPr>
          <w:rFonts w:ascii="Verdana" w:hAnsi="Verdana" w:cs="Arial"/>
        </w:rPr>
      </w:pPr>
    </w:p>
    <w:p w:rsidR="009967D4" w:rsidRDefault="009967D4">
      <w:pPr>
        <w:autoSpaceDE w:val="0"/>
        <w:autoSpaceDN w:val="0"/>
        <w:adjustRightInd w:val="0"/>
        <w:spacing w:after="120" w:line="240" w:lineRule="auto"/>
        <w:jc w:val="both"/>
        <w:rPr>
          <w:rFonts w:ascii="Verdana" w:hAnsi="Verdana" w:cs="Arial"/>
        </w:rPr>
      </w:pPr>
    </w:p>
    <w:p w:rsidR="009967D4" w:rsidRDefault="005776B4">
      <w:pPr>
        <w:autoSpaceDE w:val="0"/>
        <w:autoSpaceDN w:val="0"/>
        <w:adjustRightInd w:val="0"/>
        <w:spacing w:after="120" w:line="240" w:lineRule="auto"/>
        <w:ind w:firstLine="1134"/>
        <w:jc w:val="both"/>
        <w:rPr>
          <w:rFonts w:ascii="Verdana" w:hAnsi="Verdana" w:cs="Arial"/>
        </w:rPr>
      </w:pPr>
      <w:r w:rsidRPr="005776B4">
        <w:rPr>
          <w:rFonts w:ascii="Verdana" w:hAnsi="Verdana" w:cs="Arial"/>
        </w:rPr>
        <w:t xml:space="preserve">Declaramos que em atendimento ao previsto no edital do Pregão Eletrônico nº _________/_____, que </w:t>
      </w:r>
      <w:r w:rsidR="0067635B">
        <w:rPr>
          <w:rFonts w:ascii="Verdana" w:hAnsi="Verdana" w:cs="Arial"/>
        </w:rPr>
        <w:t xml:space="preserve">_____________________________ </w:t>
      </w:r>
      <w:r w:rsidRPr="005776B4">
        <w:rPr>
          <w:rFonts w:ascii="Verdana" w:hAnsi="Verdana" w:cs="Arial"/>
        </w:rPr>
        <w:t xml:space="preserve">________________________________, </w:t>
      </w:r>
      <w:r w:rsidRPr="005776B4">
        <w:rPr>
          <w:rFonts w:ascii="Verdana" w:hAnsi="Verdana" w:cs="Arial"/>
          <w:color w:val="000000"/>
        </w:rPr>
        <w:t>(profissão), portador(a) da CI/RG nº _______________________ e do CPF nº _____________________, CREA nº ________________________, da</w:t>
      </w:r>
      <w:r w:rsidRPr="005776B4">
        <w:rPr>
          <w:rFonts w:ascii="Verdana" w:hAnsi="Verdana" w:cs="Arial"/>
        </w:rPr>
        <w:t xml:space="preserve"> empresa</w:t>
      </w:r>
      <w:r w:rsidR="0067635B">
        <w:rPr>
          <w:rFonts w:ascii="Verdana" w:hAnsi="Verdana" w:cs="Arial"/>
        </w:rPr>
        <w:t xml:space="preserve"> __________________</w:t>
      </w:r>
      <w:r w:rsidRPr="005776B4">
        <w:rPr>
          <w:rFonts w:ascii="Verdana" w:hAnsi="Verdana" w:cs="Arial"/>
        </w:rPr>
        <w:t xml:space="preserve"> _____________________________________________________, estabelecida no (a) ____________________________________, como seu representante legal para os fins da presente declaração, compareceu perante a Subsecretaria de Infraestrutura e Administração Predial do TRF da 5ª Região, com sede em Recife-PE, e vistoriou os locais onde serão executados os serviços objeto da licitação em apreço, tomando plena ciência das condições e dos graus de dificuldades existentes.</w:t>
      </w:r>
    </w:p>
    <w:p w:rsidR="009967D4" w:rsidRDefault="009967D4">
      <w:pPr>
        <w:autoSpaceDE w:val="0"/>
        <w:autoSpaceDN w:val="0"/>
        <w:adjustRightInd w:val="0"/>
        <w:spacing w:after="0" w:line="240" w:lineRule="auto"/>
        <w:ind w:firstLine="1134"/>
        <w:jc w:val="both"/>
        <w:rPr>
          <w:rFonts w:ascii="Verdana" w:hAnsi="Verdana" w:cs="Arial"/>
        </w:rPr>
      </w:pPr>
    </w:p>
    <w:p w:rsidR="009967D4" w:rsidRDefault="005776B4">
      <w:pPr>
        <w:autoSpaceDE w:val="0"/>
        <w:autoSpaceDN w:val="0"/>
        <w:adjustRightInd w:val="0"/>
        <w:spacing w:after="0" w:line="240" w:lineRule="auto"/>
        <w:jc w:val="center"/>
        <w:rPr>
          <w:rFonts w:ascii="Verdana" w:hAnsi="Verdana" w:cs="Arial"/>
        </w:rPr>
      </w:pPr>
      <w:r w:rsidRPr="005776B4">
        <w:rPr>
          <w:rFonts w:ascii="Verdana" w:hAnsi="Verdana" w:cs="Arial"/>
        </w:rPr>
        <w:t>Local e data</w:t>
      </w:r>
    </w:p>
    <w:p w:rsidR="009967D4" w:rsidRDefault="009967D4">
      <w:pPr>
        <w:autoSpaceDE w:val="0"/>
        <w:autoSpaceDN w:val="0"/>
        <w:adjustRightInd w:val="0"/>
        <w:spacing w:after="0" w:line="240" w:lineRule="auto"/>
        <w:jc w:val="right"/>
        <w:rPr>
          <w:rFonts w:ascii="Verdana" w:hAnsi="Verdana" w:cs="Arial"/>
        </w:rPr>
      </w:pPr>
    </w:p>
    <w:p w:rsidR="009967D4" w:rsidRDefault="005776B4">
      <w:pPr>
        <w:autoSpaceDE w:val="0"/>
        <w:autoSpaceDN w:val="0"/>
        <w:adjustRightInd w:val="0"/>
        <w:spacing w:after="0" w:line="240" w:lineRule="auto"/>
        <w:jc w:val="center"/>
        <w:rPr>
          <w:rFonts w:ascii="Verdana" w:hAnsi="Verdana" w:cs="Arial"/>
        </w:rPr>
      </w:pPr>
      <w:r w:rsidRPr="005776B4">
        <w:rPr>
          <w:rFonts w:ascii="Verdana" w:hAnsi="Verdana" w:cs="Arial"/>
        </w:rPr>
        <w:t>___________________________________</w:t>
      </w:r>
    </w:p>
    <w:p w:rsidR="009967D4" w:rsidRDefault="005776B4">
      <w:pPr>
        <w:autoSpaceDE w:val="0"/>
        <w:autoSpaceDN w:val="0"/>
        <w:adjustRightInd w:val="0"/>
        <w:spacing w:after="0" w:line="240" w:lineRule="auto"/>
        <w:jc w:val="center"/>
        <w:rPr>
          <w:rFonts w:ascii="Verdana" w:hAnsi="Verdana" w:cs="Arial"/>
        </w:rPr>
      </w:pPr>
      <w:r w:rsidRPr="005776B4">
        <w:rPr>
          <w:rFonts w:ascii="Verdana" w:hAnsi="Verdana" w:cs="Arial"/>
        </w:rPr>
        <w:t>Assinatura e carimbo</w:t>
      </w:r>
    </w:p>
    <w:p w:rsidR="009967D4" w:rsidRDefault="005776B4">
      <w:pPr>
        <w:autoSpaceDE w:val="0"/>
        <w:autoSpaceDN w:val="0"/>
        <w:adjustRightInd w:val="0"/>
        <w:spacing w:after="0" w:line="240" w:lineRule="auto"/>
        <w:jc w:val="center"/>
        <w:rPr>
          <w:rFonts w:ascii="Verdana" w:hAnsi="Verdana" w:cs="Arial"/>
        </w:rPr>
      </w:pPr>
      <w:r w:rsidRPr="005776B4">
        <w:rPr>
          <w:rFonts w:ascii="Verdana" w:hAnsi="Verdana" w:cs="Arial"/>
        </w:rPr>
        <w:t>(Responsável da empresa)</w:t>
      </w:r>
    </w:p>
    <w:p w:rsidR="009967D4" w:rsidRDefault="009967D4">
      <w:pPr>
        <w:autoSpaceDE w:val="0"/>
        <w:autoSpaceDN w:val="0"/>
        <w:adjustRightInd w:val="0"/>
        <w:spacing w:after="0" w:line="240" w:lineRule="auto"/>
        <w:jc w:val="both"/>
        <w:rPr>
          <w:rFonts w:ascii="Verdana" w:hAnsi="Verdana" w:cs="Arial"/>
        </w:rPr>
      </w:pPr>
    </w:p>
    <w:p w:rsidR="009967D4" w:rsidRDefault="009967D4">
      <w:pPr>
        <w:autoSpaceDE w:val="0"/>
        <w:autoSpaceDN w:val="0"/>
        <w:adjustRightInd w:val="0"/>
        <w:spacing w:after="0" w:line="240" w:lineRule="auto"/>
        <w:jc w:val="both"/>
        <w:rPr>
          <w:rFonts w:ascii="Verdana" w:hAnsi="Verdana" w:cs="Arial"/>
        </w:rPr>
      </w:pPr>
    </w:p>
    <w:p w:rsidR="009967D4" w:rsidRDefault="005776B4">
      <w:pPr>
        <w:autoSpaceDE w:val="0"/>
        <w:autoSpaceDN w:val="0"/>
        <w:adjustRightInd w:val="0"/>
        <w:spacing w:after="0" w:line="240" w:lineRule="auto"/>
        <w:jc w:val="both"/>
        <w:rPr>
          <w:rFonts w:ascii="Verdana" w:hAnsi="Verdana" w:cs="Arial"/>
        </w:rPr>
      </w:pPr>
      <w:r w:rsidRPr="005776B4">
        <w:rPr>
          <w:rFonts w:ascii="Verdana" w:hAnsi="Verdana" w:cs="Arial"/>
        </w:rPr>
        <w:t>Visto e carimbo:</w:t>
      </w:r>
    </w:p>
    <w:p w:rsidR="009967D4" w:rsidRDefault="009967D4">
      <w:pPr>
        <w:autoSpaceDE w:val="0"/>
        <w:autoSpaceDN w:val="0"/>
        <w:adjustRightInd w:val="0"/>
        <w:spacing w:after="0" w:line="240" w:lineRule="auto"/>
        <w:jc w:val="both"/>
        <w:rPr>
          <w:rFonts w:ascii="Verdana" w:hAnsi="Verdana" w:cs="Arial"/>
        </w:rPr>
      </w:pPr>
    </w:p>
    <w:p w:rsidR="009967D4" w:rsidRDefault="005776B4">
      <w:pPr>
        <w:autoSpaceDE w:val="0"/>
        <w:autoSpaceDN w:val="0"/>
        <w:adjustRightInd w:val="0"/>
        <w:spacing w:after="0" w:line="240" w:lineRule="auto"/>
        <w:jc w:val="both"/>
        <w:rPr>
          <w:rFonts w:ascii="Verdana" w:hAnsi="Verdana" w:cs="Arial"/>
        </w:rPr>
      </w:pPr>
      <w:r w:rsidRPr="005776B4">
        <w:rPr>
          <w:rFonts w:ascii="Verdana" w:hAnsi="Verdana" w:cs="Arial"/>
        </w:rPr>
        <w:t>___________________________</w:t>
      </w:r>
    </w:p>
    <w:p w:rsidR="009967D4" w:rsidRDefault="005776B4">
      <w:pPr>
        <w:autoSpaceDE w:val="0"/>
        <w:autoSpaceDN w:val="0"/>
        <w:adjustRightInd w:val="0"/>
        <w:spacing w:after="0" w:line="240" w:lineRule="auto"/>
        <w:jc w:val="both"/>
        <w:rPr>
          <w:rFonts w:ascii="Verdana" w:hAnsi="Verdana" w:cs="Arial"/>
        </w:rPr>
      </w:pPr>
      <w:r w:rsidRPr="005776B4">
        <w:rPr>
          <w:rFonts w:ascii="Verdana" w:hAnsi="Verdana" w:cs="Arial"/>
        </w:rPr>
        <w:t>Servidor do TRF da 5ª Região</w:t>
      </w:r>
    </w:p>
    <w:sectPr w:rsidR="009967D4" w:rsidSect="00D15312">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1DD" w:rsidRDefault="00DA31DD" w:rsidP="00CD543F">
      <w:pPr>
        <w:spacing w:after="0" w:line="240" w:lineRule="auto"/>
      </w:pPr>
      <w:r>
        <w:separator/>
      </w:r>
    </w:p>
  </w:endnote>
  <w:endnote w:type="continuationSeparator" w:id="0">
    <w:p w:rsidR="00DA31DD" w:rsidRDefault="00DA31DD" w:rsidP="00CD5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1DD" w:rsidRDefault="00DA31DD" w:rsidP="00D15312">
    <w:pPr>
      <w:pStyle w:val="Rodap"/>
      <w:jc w:val="center"/>
      <w:rPr>
        <w:rFonts w:ascii="Arial" w:hAnsi="Arial" w:cs="Arial"/>
        <w:sz w:val="16"/>
        <w:szCs w:val="16"/>
      </w:rPr>
    </w:pPr>
    <w:r>
      <w:rPr>
        <w:noProof/>
        <w:lang w:eastAsia="pt-BR"/>
      </w:rPr>
      <w:drawing>
        <wp:inline distT="0" distB="0" distL="0" distR="0">
          <wp:extent cx="1775631" cy="696107"/>
          <wp:effectExtent l="19050" t="0" r="0" b="0"/>
          <wp:docPr id="6" name="Imagem 1" descr="Assinatura + Carimbo - P.Alexandre N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 Carimbo - P.Alexandre NOT.JPG"/>
                  <pic:cNvPicPr/>
                </pic:nvPicPr>
                <pic:blipFill>
                  <a:blip r:embed="rId1"/>
                  <a:stretch>
                    <a:fillRect/>
                  </a:stretch>
                </pic:blipFill>
                <pic:spPr>
                  <a:xfrm>
                    <a:off x="0" y="0"/>
                    <a:ext cx="1775773" cy="696163"/>
                  </a:xfrm>
                  <a:prstGeom prst="rect">
                    <a:avLst/>
                  </a:prstGeom>
                </pic:spPr>
              </pic:pic>
            </a:graphicData>
          </a:graphic>
        </wp:inline>
      </w:drawing>
    </w:r>
    <w:r>
      <w:rPr>
        <w:rFonts w:ascii="Arial" w:hAnsi="Arial" w:cs="Arial"/>
        <w:sz w:val="16"/>
        <w:szCs w:val="16"/>
      </w:rPr>
      <w:t xml:space="preserve">                              </w:t>
    </w:r>
  </w:p>
  <w:p w:rsidR="00DA31DD" w:rsidRDefault="00DA31DD" w:rsidP="00D15312">
    <w:pPr>
      <w:pStyle w:val="Rodap"/>
      <w:jc w:val="center"/>
      <w:rPr>
        <w:rFonts w:ascii="Arial" w:hAnsi="Arial" w:cs="Arial"/>
        <w:sz w:val="16"/>
        <w:szCs w:val="16"/>
      </w:rPr>
    </w:pPr>
  </w:p>
  <w:p w:rsidR="00DA31DD" w:rsidRPr="000431D0" w:rsidRDefault="001B1F93" w:rsidP="00D15312">
    <w:pPr>
      <w:pStyle w:val="Rodap"/>
      <w:jc w:val="center"/>
      <w:rPr>
        <w:rFonts w:ascii="Verdana" w:hAnsi="Verdana" w:cs="Arial"/>
        <w:sz w:val="14"/>
        <w:szCs w:val="14"/>
      </w:rPr>
    </w:pPr>
    <w:fldSimple w:instr=" FILENAME   \* MERGEFORMAT ">
      <w:r w:rsidR="001D1B59" w:rsidRPr="001D1B59">
        <w:rPr>
          <w:rFonts w:ascii="Verdana" w:hAnsi="Verdana" w:cs="Arial"/>
          <w:noProof/>
          <w:sz w:val="14"/>
          <w:szCs w:val="14"/>
        </w:rPr>
        <w:t>01-Anexo_I-TR_040-2015_FORNEC E INSTAL REFLETORES LED FACHADA - V.Final</w:t>
      </w:r>
      <w:r w:rsidR="001D1B59">
        <w:rPr>
          <w:noProof/>
        </w:rPr>
        <w:t xml:space="preserve"> SIAP</w:t>
      </w:r>
    </w:fldSimple>
    <w:r w:rsidR="00DA31DD" w:rsidRPr="005776B4">
      <w:rPr>
        <w:rFonts w:ascii="Verdana" w:hAnsi="Verdana" w:cs="Arial"/>
        <w:sz w:val="14"/>
        <w:szCs w:val="14"/>
      </w:rPr>
      <w:t xml:space="preserve"> - Página </w:t>
    </w:r>
    <w:r w:rsidRPr="005776B4">
      <w:rPr>
        <w:rFonts w:ascii="Verdana" w:hAnsi="Verdana" w:cs="Arial"/>
        <w:sz w:val="14"/>
        <w:szCs w:val="14"/>
      </w:rPr>
      <w:fldChar w:fldCharType="begin"/>
    </w:r>
    <w:r w:rsidR="00DA31DD" w:rsidRPr="005776B4">
      <w:rPr>
        <w:rFonts w:ascii="Verdana" w:hAnsi="Verdana" w:cs="Arial"/>
        <w:sz w:val="14"/>
        <w:szCs w:val="14"/>
      </w:rPr>
      <w:instrText xml:space="preserve"> PAGE </w:instrText>
    </w:r>
    <w:r w:rsidRPr="005776B4">
      <w:rPr>
        <w:rFonts w:ascii="Verdana" w:hAnsi="Verdana" w:cs="Arial"/>
        <w:sz w:val="14"/>
        <w:szCs w:val="14"/>
      </w:rPr>
      <w:fldChar w:fldCharType="separate"/>
    </w:r>
    <w:r w:rsidR="001D1B59">
      <w:rPr>
        <w:rFonts w:ascii="Verdana" w:hAnsi="Verdana" w:cs="Arial"/>
        <w:noProof/>
        <w:sz w:val="14"/>
        <w:szCs w:val="14"/>
      </w:rPr>
      <w:t>1</w:t>
    </w:r>
    <w:r w:rsidRPr="005776B4">
      <w:rPr>
        <w:rFonts w:ascii="Verdana" w:hAnsi="Verdana" w:cs="Arial"/>
        <w:sz w:val="14"/>
        <w:szCs w:val="14"/>
      </w:rPr>
      <w:fldChar w:fldCharType="end"/>
    </w:r>
    <w:r w:rsidR="00DA31DD" w:rsidRPr="005776B4">
      <w:rPr>
        <w:rFonts w:ascii="Verdana" w:hAnsi="Verdana" w:cs="Arial"/>
        <w:sz w:val="14"/>
        <w:szCs w:val="14"/>
      </w:rPr>
      <w:t xml:space="preserve"> de </w:t>
    </w:r>
    <w:r w:rsidRPr="005776B4">
      <w:rPr>
        <w:rFonts w:ascii="Verdana" w:hAnsi="Verdana" w:cs="Arial"/>
        <w:sz w:val="14"/>
        <w:szCs w:val="14"/>
      </w:rPr>
      <w:fldChar w:fldCharType="begin"/>
    </w:r>
    <w:r w:rsidR="00DA31DD" w:rsidRPr="005776B4">
      <w:rPr>
        <w:rFonts w:ascii="Verdana" w:hAnsi="Verdana" w:cs="Arial"/>
        <w:sz w:val="14"/>
        <w:szCs w:val="14"/>
      </w:rPr>
      <w:instrText xml:space="preserve"> NUMPAGES </w:instrText>
    </w:r>
    <w:r w:rsidRPr="005776B4">
      <w:rPr>
        <w:rFonts w:ascii="Verdana" w:hAnsi="Verdana" w:cs="Arial"/>
        <w:sz w:val="14"/>
        <w:szCs w:val="14"/>
      </w:rPr>
      <w:fldChar w:fldCharType="separate"/>
    </w:r>
    <w:r w:rsidR="001D1B59">
      <w:rPr>
        <w:rFonts w:ascii="Verdana" w:hAnsi="Verdana" w:cs="Arial"/>
        <w:noProof/>
        <w:sz w:val="14"/>
        <w:szCs w:val="14"/>
      </w:rPr>
      <w:t>16</w:t>
    </w:r>
    <w:r w:rsidRPr="005776B4">
      <w:rPr>
        <w:rFonts w:ascii="Verdana" w:hAnsi="Verdana" w:cs="Arial"/>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1DD" w:rsidRDefault="00DA31DD" w:rsidP="00CD543F">
      <w:pPr>
        <w:spacing w:after="0" w:line="240" w:lineRule="auto"/>
      </w:pPr>
      <w:r>
        <w:separator/>
      </w:r>
    </w:p>
  </w:footnote>
  <w:footnote w:type="continuationSeparator" w:id="0">
    <w:p w:rsidR="00DA31DD" w:rsidRDefault="00DA31DD" w:rsidP="00CD543F">
      <w:pPr>
        <w:spacing w:after="0" w:line="240" w:lineRule="auto"/>
      </w:pPr>
      <w:r>
        <w:continuationSeparator/>
      </w:r>
    </w:p>
  </w:footnote>
  <w:footnote w:id="1">
    <w:p w:rsidR="00DA31DD" w:rsidRPr="00FA6E93" w:rsidRDefault="00DA31DD" w:rsidP="00194367">
      <w:pPr>
        <w:pStyle w:val="Textodenotaderodap"/>
        <w:rPr>
          <w:rFonts w:ascii="Arial" w:hAnsi="Arial" w:cs="Arial"/>
          <w:b/>
          <w:sz w:val="16"/>
          <w:szCs w:val="16"/>
        </w:rPr>
      </w:pPr>
      <w:r w:rsidRPr="00B079E0">
        <w:rPr>
          <w:rStyle w:val="Refdenotaderodap"/>
          <w:rFonts w:ascii="Arial" w:hAnsi="Arial" w:cs="Arial"/>
          <w:b/>
        </w:rPr>
        <w:footnoteRef/>
      </w:r>
      <w:r w:rsidRPr="00B079E0">
        <w:rPr>
          <w:rFonts w:ascii="Arial" w:hAnsi="Arial" w:cs="Arial"/>
          <w:b/>
        </w:rPr>
        <w:t xml:space="preserve"> </w:t>
      </w:r>
      <w:r w:rsidRPr="00FA6E93">
        <w:rPr>
          <w:rFonts w:ascii="Arial" w:hAnsi="Arial" w:cs="Arial"/>
          <w:b/>
          <w:sz w:val="16"/>
          <w:szCs w:val="16"/>
        </w:rPr>
        <w:t>A Declaração de Vistoria deve emitida em papel timbrado da licitante.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1DD" w:rsidRPr="006F23A9" w:rsidRDefault="00DA31DD" w:rsidP="00D15312">
    <w:pPr>
      <w:pStyle w:val="xl49"/>
      <w:tabs>
        <w:tab w:val="left" w:pos="3402"/>
      </w:tabs>
      <w:spacing w:before="0" w:after="0"/>
      <w:outlineLvl w:val="0"/>
      <w:rPr>
        <w:rFonts w:ascii="Tahoma" w:hAnsi="Tahoma" w:cs="Tahoma"/>
        <w:szCs w:val="24"/>
      </w:rPr>
    </w:pPr>
    <w:r>
      <w:rPr>
        <w:rFonts w:cs="Arial"/>
        <w:noProof/>
      </w:rPr>
      <w:drawing>
        <wp:inline distT="0" distB="0" distL="0" distR="0">
          <wp:extent cx="1041400" cy="668020"/>
          <wp:effectExtent l="19050" t="0" r="6350" b="0"/>
          <wp:docPr id="4" name="Imagem 4" descr="logo justiça feder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justiça federal2"/>
                  <pic:cNvPicPr>
                    <a:picLocks noChangeAspect="1" noChangeArrowheads="1"/>
                  </pic:cNvPicPr>
                </pic:nvPicPr>
                <pic:blipFill>
                  <a:blip r:embed="rId1"/>
                  <a:srcRect/>
                  <a:stretch>
                    <a:fillRect/>
                  </a:stretch>
                </pic:blipFill>
                <pic:spPr bwMode="auto">
                  <a:xfrm>
                    <a:off x="0" y="0"/>
                    <a:ext cx="1041400" cy="668020"/>
                  </a:xfrm>
                  <a:prstGeom prst="rect">
                    <a:avLst/>
                  </a:prstGeom>
                  <a:noFill/>
                  <a:ln w="9525">
                    <a:noFill/>
                    <a:miter lim="800000"/>
                    <a:headEnd/>
                    <a:tailEnd/>
                  </a:ln>
                </pic:spPr>
              </pic:pic>
            </a:graphicData>
          </a:graphic>
        </wp:inline>
      </w:drawing>
    </w:r>
  </w:p>
  <w:p w:rsidR="00DA31DD" w:rsidRPr="006D237F" w:rsidRDefault="00DA31DD" w:rsidP="0055788F">
    <w:pPr>
      <w:spacing w:after="0" w:line="240" w:lineRule="auto"/>
      <w:jc w:val="center"/>
      <w:rPr>
        <w:rFonts w:ascii="Verdana" w:hAnsi="Verdana" w:cs="Arial"/>
        <w:szCs w:val="20"/>
      </w:rPr>
    </w:pPr>
    <w:r w:rsidRPr="000A0064">
      <w:rPr>
        <w:rFonts w:ascii="Verdana" w:hAnsi="Verdana" w:cs="Arial"/>
        <w:szCs w:val="20"/>
      </w:rPr>
      <w:t>PODER JUDICIÁRIO</w:t>
    </w:r>
  </w:p>
  <w:p w:rsidR="00DA31DD" w:rsidRPr="006D237F" w:rsidRDefault="00DA31DD" w:rsidP="0055788F">
    <w:pPr>
      <w:spacing w:after="0" w:line="240" w:lineRule="auto"/>
      <w:jc w:val="center"/>
      <w:rPr>
        <w:rFonts w:ascii="Verdana" w:hAnsi="Verdana" w:cs="Arial"/>
        <w:szCs w:val="20"/>
      </w:rPr>
    </w:pPr>
    <w:r w:rsidRPr="000A0064">
      <w:rPr>
        <w:rFonts w:ascii="Verdana" w:hAnsi="Verdana" w:cs="Arial"/>
        <w:szCs w:val="20"/>
      </w:rPr>
      <w:t>Tribunal Regional Federal da 5ª Região</w:t>
    </w:r>
  </w:p>
  <w:p w:rsidR="00DA31DD" w:rsidRPr="006D237F" w:rsidRDefault="00DA31DD" w:rsidP="0055788F">
    <w:pPr>
      <w:spacing w:after="0" w:line="240" w:lineRule="auto"/>
      <w:jc w:val="center"/>
      <w:rPr>
        <w:rFonts w:ascii="Verdana" w:hAnsi="Verdana" w:cs="Arial"/>
        <w:b/>
        <w:szCs w:val="20"/>
      </w:rPr>
    </w:pPr>
    <w:r w:rsidRPr="000A0064">
      <w:rPr>
        <w:rFonts w:ascii="Verdana" w:hAnsi="Verdana" w:cs="Arial"/>
        <w:b/>
        <w:szCs w:val="20"/>
      </w:rPr>
      <w:t>Subsecretaria de Infraestrutura e Administração Predial</w:t>
    </w:r>
  </w:p>
  <w:p w:rsidR="00DA31DD" w:rsidRDefault="00DA31DD" w:rsidP="005320FE">
    <w:pPr>
      <w:spacing w:after="0"/>
      <w:jc w:val="center"/>
      <w:rPr>
        <w:rFonts w:ascii="Arial" w:hAnsi="Arial" w:cs="Arial"/>
      </w:rPr>
    </w:pPr>
    <w:r w:rsidRPr="000A0064">
      <w:rPr>
        <w:rFonts w:ascii="Verdana" w:hAnsi="Verdana" w:cs="Arial"/>
        <w:szCs w:val="20"/>
      </w:rPr>
      <w:t>Núcleo de Operações Técnicas</w:t>
    </w:r>
  </w:p>
  <w:p w:rsidR="00DA31DD" w:rsidRPr="006554F5" w:rsidRDefault="00DA31DD" w:rsidP="005320FE">
    <w:pPr>
      <w:spacing w:after="0"/>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0148"/>
    <w:multiLevelType w:val="multilevel"/>
    <w:tmpl w:val="B3265F7C"/>
    <w:lvl w:ilvl="0">
      <w:start w:val="1"/>
      <w:numFmt w:val="decimal"/>
      <w:lvlText w:val="%1.0."/>
      <w:lvlJc w:val="left"/>
      <w:pPr>
        <w:tabs>
          <w:tab w:val="num" w:pos="1429"/>
        </w:tabs>
        <w:ind w:left="1429" w:hanging="720"/>
      </w:pPr>
      <w:rPr>
        <w:rFonts w:cs="Times New Roman" w:hint="default"/>
      </w:rPr>
    </w:lvl>
    <w:lvl w:ilvl="1">
      <w:start w:val="1"/>
      <w:numFmt w:val="decimal"/>
      <w:lvlText w:val="%1.%2."/>
      <w:lvlJc w:val="left"/>
      <w:pPr>
        <w:tabs>
          <w:tab w:val="num" w:pos="2564"/>
        </w:tabs>
        <w:ind w:left="2564" w:hanging="720"/>
      </w:pPr>
      <w:rPr>
        <w:rFonts w:cs="Times New Roman" w:hint="default"/>
      </w:rPr>
    </w:lvl>
    <w:lvl w:ilvl="2">
      <w:start w:val="1"/>
      <w:numFmt w:val="decimal"/>
      <w:lvlText w:val="%1.%2.%3."/>
      <w:lvlJc w:val="left"/>
      <w:pPr>
        <w:tabs>
          <w:tab w:val="num" w:pos="2847"/>
        </w:tabs>
        <w:ind w:left="2847" w:hanging="720"/>
      </w:pPr>
      <w:rPr>
        <w:rFonts w:cs="Times New Roman" w:hint="default"/>
      </w:rPr>
    </w:lvl>
    <w:lvl w:ilvl="3">
      <w:start w:val="1"/>
      <w:numFmt w:val="decimal"/>
      <w:lvlText w:val="%1.%2.%3.%4."/>
      <w:lvlJc w:val="left"/>
      <w:pPr>
        <w:tabs>
          <w:tab w:val="num" w:pos="3916"/>
        </w:tabs>
        <w:ind w:left="3916" w:hanging="1080"/>
      </w:pPr>
      <w:rPr>
        <w:rFonts w:cs="Times New Roman" w:hint="default"/>
      </w:rPr>
    </w:lvl>
    <w:lvl w:ilvl="4">
      <w:start w:val="1"/>
      <w:numFmt w:val="decimal"/>
      <w:lvlText w:val="%1.%2.%3.%4.%5."/>
      <w:lvlJc w:val="left"/>
      <w:pPr>
        <w:tabs>
          <w:tab w:val="num" w:pos="4625"/>
        </w:tabs>
        <w:ind w:left="4625" w:hanging="1080"/>
      </w:pPr>
      <w:rPr>
        <w:rFonts w:cs="Times New Roman" w:hint="default"/>
      </w:rPr>
    </w:lvl>
    <w:lvl w:ilvl="5">
      <w:start w:val="1"/>
      <w:numFmt w:val="decimal"/>
      <w:lvlText w:val="%1.%2.%3.%4.%5.%6."/>
      <w:lvlJc w:val="left"/>
      <w:pPr>
        <w:tabs>
          <w:tab w:val="num" w:pos="5694"/>
        </w:tabs>
        <w:ind w:left="5694" w:hanging="1440"/>
      </w:pPr>
      <w:rPr>
        <w:rFonts w:cs="Times New Roman" w:hint="default"/>
      </w:rPr>
    </w:lvl>
    <w:lvl w:ilvl="6">
      <w:start w:val="1"/>
      <w:numFmt w:val="decimal"/>
      <w:lvlText w:val="%1.%2.%3.%4.%5.%6.%7."/>
      <w:lvlJc w:val="left"/>
      <w:pPr>
        <w:tabs>
          <w:tab w:val="num" w:pos="6403"/>
        </w:tabs>
        <w:ind w:left="6403" w:hanging="1440"/>
      </w:pPr>
      <w:rPr>
        <w:rFonts w:cs="Times New Roman" w:hint="default"/>
      </w:rPr>
    </w:lvl>
    <w:lvl w:ilvl="7">
      <w:start w:val="1"/>
      <w:numFmt w:val="decimal"/>
      <w:lvlText w:val="%1.%2.%3.%4.%5.%6.%7.%8."/>
      <w:lvlJc w:val="left"/>
      <w:pPr>
        <w:tabs>
          <w:tab w:val="num" w:pos="7472"/>
        </w:tabs>
        <w:ind w:left="7472" w:hanging="1800"/>
      </w:pPr>
      <w:rPr>
        <w:rFonts w:cs="Times New Roman" w:hint="default"/>
      </w:rPr>
    </w:lvl>
    <w:lvl w:ilvl="8">
      <w:start w:val="1"/>
      <w:numFmt w:val="decimal"/>
      <w:lvlText w:val="%1.%2.%3.%4.%5.%6.%7.%8.%9."/>
      <w:lvlJc w:val="left"/>
      <w:pPr>
        <w:tabs>
          <w:tab w:val="num" w:pos="8541"/>
        </w:tabs>
        <w:ind w:left="8541" w:hanging="2160"/>
      </w:pPr>
      <w:rPr>
        <w:rFonts w:cs="Times New Roman" w:hint="default"/>
      </w:rPr>
    </w:lvl>
  </w:abstractNum>
  <w:abstractNum w:abstractNumId="1">
    <w:nsid w:val="0A811E2E"/>
    <w:multiLevelType w:val="multilevel"/>
    <w:tmpl w:val="FE0CE074"/>
    <w:lvl w:ilvl="0">
      <w:start w:val="1"/>
      <w:numFmt w:val="decimal"/>
      <w:lvlText w:val="%1."/>
      <w:lvlJc w:val="left"/>
      <w:pPr>
        <w:ind w:left="1353"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724" w:hanging="720"/>
      </w:pPr>
      <w:rPr>
        <w:rFonts w:cs="Times New Roman" w:hint="default"/>
        <w:b/>
      </w:rPr>
    </w:lvl>
    <w:lvl w:ilvl="3">
      <w:start w:val="1"/>
      <w:numFmt w:val="decimal"/>
      <w:isLgl/>
      <w:lvlText w:val="%1.%2.%3.%4."/>
      <w:lvlJc w:val="left"/>
      <w:pPr>
        <w:ind w:left="2728" w:hanging="1080"/>
      </w:pPr>
      <w:rPr>
        <w:rFonts w:cs="Times New Roman" w:hint="default"/>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abstractNum w:abstractNumId="2">
    <w:nsid w:val="11BD310E"/>
    <w:multiLevelType w:val="multilevel"/>
    <w:tmpl w:val="A0845F60"/>
    <w:lvl w:ilvl="0">
      <w:start w:val="50"/>
      <w:numFmt w:val="decimal"/>
      <w:lvlText w:val="%1."/>
      <w:lvlJc w:val="left"/>
      <w:pPr>
        <w:tabs>
          <w:tab w:val="num" w:pos="555"/>
        </w:tabs>
        <w:ind w:left="555" w:hanging="555"/>
      </w:pPr>
      <w:rPr>
        <w:rFonts w:hint="default"/>
        <w:b/>
      </w:rPr>
    </w:lvl>
    <w:lvl w:ilvl="1">
      <w:start w:val="1"/>
      <w:numFmt w:val="decimal"/>
      <w:lvlText w:val="%1.%2."/>
      <w:lvlJc w:val="left"/>
      <w:pPr>
        <w:tabs>
          <w:tab w:val="num" w:pos="1800"/>
        </w:tabs>
        <w:ind w:left="1800" w:hanging="720"/>
      </w:pPr>
      <w:rPr>
        <w:rFonts w:hint="default"/>
        <w:b/>
      </w:rPr>
    </w:lvl>
    <w:lvl w:ilvl="2">
      <w:start w:val="1"/>
      <w:numFmt w:val="lowerLetter"/>
      <w:lvlText w:val="%3)"/>
      <w:lvlJc w:val="left"/>
      <w:pPr>
        <w:tabs>
          <w:tab w:val="num" w:pos="2520"/>
        </w:tabs>
        <w:ind w:left="2520" w:hanging="360"/>
      </w:pPr>
      <w:rPr>
        <w:rFonts w:hint="default"/>
        <w:b/>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3">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4">
    <w:nsid w:val="2C4C131D"/>
    <w:multiLevelType w:val="multilevel"/>
    <w:tmpl w:val="620822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EC05120"/>
    <w:multiLevelType w:val="multilevel"/>
    <w:tmpl w:val="FE56C678"/>
    <w:lvl w:ilvl="0">
      <w:start w:val="1"/>
      <w:numFmt w:val="decimal"/>
      <w:lvlText w:val="%1."/>
      <w:lvlJc w:val="left"/>
      <w:pPr>
        <w:tabs>
          <w:tab w:val="num" w:pos="705"/>
        </w:tabs>
        <w:ind w:left="705" w:hanging="705"/>
      </w:pPr>
      <w:rPr>
        <w:rFonts w:ascii="Arial" w:hAnsi="Arial" w:hint="default"/>
        <w:b/>
        <w:i w:val="0"/>
        <w:color w:val="auto"/>
        <w:sz w:val="24"/>
      </w:rPr>
    </w:lvl>
    <w:lvl w:ilvl="1">
      <w:start w:val="1"/>
      <w:numFmt w:val="decimal"/>
      <w:lvlText w:val="%1.%2."/>
      <w:lvlJc w:val="left"/>
      <w:pPr>
        <w:tabs>
          <w:tab w:val="num" w:pos="567"/>
        </w:tabs>
        <w:ind w:left="567" w:hanging="567"/>
      </w:pPr>
      <w:rPr>
        <w:rFonts w:ascii="Arial" w:hAnsi="Arial" w:hint="default"/>
        <w:b/>
        <w:i w:val="0"/>
        <w:color w:val="auto"/>
        <w:sz w:val="24"/>
      </w:rPr>
    </w:lvl>
    <w:lvl w:ilvl="2">
      <w:start w:val="1"/>
      <w:numFmt w:val="decimal"/>
      <w:lvlText w:val="%1.%2.%3."/>
      <w:lvlJc w:val="left"/>
      <w:pPr>
        <w:tabs>
          <w:tab w:val="num" w:pos="1855"/>
        </w:tabs>
        <w:ind w:left="1855" w:hanging="720"/>
      </w:pPr>
      <w:rPr>
        <w:rFonts w:ascii="Arial" w:hAnsi="Arial" w:cs="Arial" w:hint="default"/>
        <w:b/>
        <w:i w:val="0"/>
        <w:color w:val="00000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6">
    <w:nsid w:val="62006A6C"/>
    <w:multiLevelType w:val="multilevel"/>
    <w:tmpl w:val="6CE28394"/>
    <w:lvl w:ilvl="0">
      <w:start w:val="1"/>
      <w:numFmt w:val="decimal"/>
      <w:lvlText w:val="%1."/>
      <w:lvlJc w:val="left"/>
      <w:pPr>
        <w:ind w:left="360" w:hanging="360"/>
      </w:pPr>
      <w:rPr>
        <w:b/>
        <w:color w:val="auto"/>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64C3938"/>
    <w:multiLevelType w:val="multilevel"/>
    <w:tmpl w:val="FE0CE074"/>
    <w:lvl w:ilvl="0">
      <w:start w:val="1"/>
      <w:numFmt w:val="decimal"/>
      <w:lvlText w:val="%1."/>
      <w:lvlJc w:val="left"/>
      <w:pPr>
        <w:ind w:left="1353"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724" w:hanging="720"/>
      </w:pPr>
      <w:rPr>
        <w:rFonts w:cs="Times New Roman" w:hint="default"/>
        <w:b/>
      </w:rPr>
    </w:lvl>
    <w:lvl w:ilvl="3">
      <w:start w:val="1"/>
      <w:numFmt w:val="decimal"/>
      <w:isLgl/>
      <w:lvlText w:val="%1.%2.%3.%4."/>
      <w:lvlJc w:val="left"/>
      <w:pPr>
        <w:ind w:left="2728" w:hanging="1080"/>
      </w:pPr>
      <w:rPr>
        <w:rFonts w:cs="Times New Roman" w:hint="default"/>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abstractNum w:abstractNumId="8">
    <w:nsid w:val="72381657"/>
    <w:multiLevelType w:val="multilevel"/>
    <w:tmpl w:val="FE0CE074"/>
    <w:lvl w:ilvl="0">
      <w:start w:val="1"/>
      <w:numFmt w:val="decimal"/>
      <w:lvlText w:val="%1."/>
      <w:lvlJc w:val="left"/>
      <w:pPr>
        <w:ind w:left="1353"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724" w:hanging="720"/>
      </w:pPr>
      <w:rPr>
        <w:rFonts w:cs="Times New Roman" w:hint="default"/>
        <w:b/>
      </w:rPr>
    </w:lvl>
    <w:lvl w:ilvl="3">
      <w:start w:val="1"/>
      <w:numFmt w:val="decimal"/>
      <w:isLgl/>
      <w:lvlText w:val="%1.%2.%3.%4."/>
      <w:lvlJc w:val="left"/>
      <w:pPr>
        <w:ind w:left="2728" w:hanging="1080"/>
      </w:pPr>
      <w:rPr>
        <w:rFonts w:cs="Times New Roman" w:hint="default"/>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abstractNum w:abstractNumId="9">
    <w:nsid w:val="727C5521"/>
    <w:multiLevelType w:val="hybridMultilevel"/>
    <w:tmpl w:val="6E60B580"/>
    <w:lvl w:ilvl="0" w:tplc="4CF48E04">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6"/>
  </w:num>
  <w:num w:numId="5">
    <w:abstractNumId w:val="2"/>
  </w:num>
  <w:num w:numId="6">
    <w:abstractNumId w:val="3"/>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hyphenationZone w:val="425"/>
  <w:characterSpacingControl w:val="doNotCompress"/>
  <w:hdrShapeDefaults>
    <o:shapedefaults v:ext="edit" spidmax="2053"/>
  </w:hdrShapeDefaults>
  <w:footnotePr>
    <w:footnote w:id="-1"/>
    <w:footnote w:id="0"/>
  </w:footnotePr>
  <w:endnotePr>
    <w:endnote w:id="-1"/>
    <w:endnote w:id="0"/>
  </w:endnotePr>
  <w:compat/>
  <w:rsids>
    <w:rsidRoot w:val="000E1158"/>
    <w:rsid w:val="0000697A"/>
    <w:rsid w:val="00010AEE"/>
    <w:rsid w:val="0002056A"/>
    <w:rsid w:val="000225E0"/>
    <w:rsid w:val="000311F4"/>
    <w:rsid w:val="00032385"/>
    <w:rsid w:val="00041367"/>
    <w:rsid w:val="000431D0"/>
    <w:rsid w:val="00043BAE"/>
    <w:rsid w:val="0005040B"/>
    <w:rsid w:val="000543DF"/>
    <w:rsid w:val="00064F36"/>
    <w:rsid w:val="00066161"/>
    <w:rsid w:val="00093B49"/>
    <w:rsid w:val="0009667D"/>
    <w:rsid w:val="000A0064"/>
    <w:rsid w:val="000A0DFD"/>
    <w:rsid w:val="000A4F16"/>
    <w:rsid w:val="000A58FA"/>
    <w:rsid w:val="000C70FD"/>
    <w:rsid w:val="000D179F"/>
    <w:rsid w:val="000D3627"/>
    <w:rsid w:val="000D6BC5"/>
    <w:rsid w:val="000E1158"/>
    <w:rsid w:val="000E1A89"/>
    <w:rsid w:val="000E7BD7"/>
    <w:rsid w:val="000F4C48"/>
    <w:rsid w:val="000F74DA"/>
    <w:rsid w:val="00113EE6"/>
    <w:rsid w:val="001165DA"/>
    <w:rsid w:val="00122452"/>
    <w:rsid w:val="00122D4C"/>
    <w:rsid w:val="00123D46"/>
    <w:rsid w:val="00130948"/>
    <w:rsid w:val="00137FB0"/>
    <w:rsid w:val="00142819"/>
    <w:rsid w:val="0014373B"/>
    <w:rsid w:val="0015120F"/>
    <w:rsid w:val="0015778A"/>
    <w:rsid w:val="00162280"/>
    <w:rsid w:val="001821A6"/>
    <w:rsid w:val="00194367"/>
    <w:rsid w:val="00194D98"/>
    <w:rsid w:val="001A74BA"/>
    <w:rsid w:val="001B00A2"/>
    <w:rsid w:val="001B1F93"/>
    <w:rsid w:val="001C5F95"/>
    <w:rsid w:val="001D1B59"/>
    <w:rsid w:val="001D3772"/>
    <w:rsid w:val="001D38F6"/>
    <w:rsid w:val="001D5564"/>
    <w:rsid w:val="001E18D2"/>
    <w:rsid w:val="001E3509"/>
    <w:rsid w:val="001E6A36"/>
    <w:rsid w:val="001F0627"/>
    <w:rsid w:val="001F6828"/>
    <w:rsid w:val="00201807"/>
    <w:rsid w:val="00201B8B"/>
    <w:rsid w:val="00206C9A"/>
    <w:rsid w:val="002115E1"/>
    <w:rsid w:val="0021307F"/>
    <w:rsid w:val="002203D8"/>
    <w:rsid w:val="00226568"/>
    <w:rsid w:val="00230499"/>
    <w:rsid w:val="00230617"/>
    <w:rsid w:val="00245510"/>
    <w:rsid w:val="002558D1"/>
    <w:rsid w:val="00256F9B"/>
    <w:rsid w:val="00257A63"/>
    <w:rsid w:val="00271A71"/>
    <w:rsid w:val="00286491"/>
    <w:rsid w:val="002A44E2"/>
    <w:rsid w:val="002A5821"/>
    <w:rsid w:val="002B126E"/>
    <w:rsid w:val="002B48D5"/>
    <w:rsid w:val="002C0736"/>
    <w:rsid w:val="002C16A7"/>
    <w:rsid w:val="002C69FF"/>
    <w:rsid w:val="002D07A9"/>
    <w:rsid w:val="002D7677"/>
    <w:rsid w:val="002E50F9"/>
    <w:rsid w:val="002E52F4"/>
    <w:rsid w:val="002E7020"/>
    <w:rsid w:val="002E7532"/>
    <w:rsid w:val="00301484"/>
    <w:rsid w:val="003024E8"/>
    <w:rsid w:val="00312CC1"/>
    <w:rsid w:val="003131FD"/>
    <w:rsid w:val="00314D9E"/>
    <w:rsid w:val="0031528D"/>
    <w:rsid w:val="003452B0"/>
    <w:rsid w:val="00354D05"/>
    <w:rsid w:val="003625EC"/>
    <w:rsid w:val="0036620D"/>
    <w:rsid w:val="003672EF"/>
    <w:rsid w:val="00367649"/>
    <w:rsid w:val="00370241"/>
    <w:rsid w:val="00377ED5"/>
    <w:rsid w:val="00383F6A"/>
    <w:rsid w:val="003A392C"/>
    <w:rsid w:val="003A6974"/>
    <w:rsid w:val="003B2747"/>
    <w:rsid w:val="003B69BD"/>
    <w:rsid w:val="003B707A"/>
    <w:rsid w:val="003C0F50"/>
    <w:rsid w:val="003C7262"/>
    <w:rsid w:val="003D24A6"/>
    <w:rsid w:val="003D342E"/>
    <w:rsid w:val="003D5B69"/>
    <w:rsid w:val="003D6B29"/>
    <w:rsid w:val="003D7803"/>
    <w:rsid w:val="003E1109"/>
    <w:rsid w:val="003F531F"/>
    <w:rsid w:val="00414A74"/>
    <w:rsid w:val="004208FE"/>
    <w:rsid w:val="004249C1"/>
    <w:rsid w:val="00427AE7"/>
    <w:rsid w:val="00433927"/>
    <w:rsid w:val="0043538F"/>
    <w:rsid w:val="004455E5"/>
    <w:rsid w:val="0045067D"/>
    <w:rsid w:val="00452832"/>
    <w:rsid w:val="00455A5F"/>
    <w:rsid w:val="00472E38"/>
    <w:rsid w:val="0047392C"/>
    <w:rsid w:val="0047541D"/>
    <w:rsid w:val="00480C64"/>
    <w:rsid w:val="00487040"/>
    <w:rsid w:val="00494D89"/>
    <w:rsid w:val="004A33DE"/>
    <w:rsid w:val="004A3E19"/>
    <w:rsid w:val="004B2C13"/>
    <w:rsid w:val="004B4C56"/>
    <w:rsid w:val="004B6CF2"/>
    <w:rsid w:val="004C5DB9"/>
    <w:rsid w:val="004D7DA1"/>
    <w:rsid w:val="004E2F20"/>
    <w:rsid w:val="004E5320"/>
    <w:rsid w:val="004E7591"/>
    <w:rsid w:val="005006BA"/>
    <w:rsid w:val="00504DBE"/>
    <w:rsid w:val="00506F76"/>
    <w:rsid w:val="005102DF"/>
    <w:rsid w:val="005115F7"/>
    <w:rsid w:val="00514395"/>
    <w:rsid w:val="00515FE9"/>
    <w:rsid w:val="00523A96"/>
    <w:rsid w:val="00526B12"/>
    <w:rsid w:val="0053180A"/>
    <w:rsid w:val="005320FE"/>
    <w:rsid w:val="00532E4E"/>
    <w:rsid w:val="00533945"/>
    <w:rsid w:val="0053697A"/>
    <w:rsid w:val="0053755E"/>
    <w:rsid w:val="00537710"/>
    <w:rsid w:val="0054310F"/>
    <w:rsid w:val="005440F5"/>
    <w:rsid w:val="005562CF"/>
    <w:rsid w:val="0055788F"/>
    <w:rsid w:val="00560CC8"/>
    <w:rsid w:val="005665BD"/>
    <w:rsid w:val="005776B4"/>
    <w:rsid w:val="00580D95"/>
    <w:rsid w:val="005842F6"/>
    <w:rsid w:val="00596C36"/>
    <w:rsid w:val="005971CD"/>
    <w:rsid w:val="005A0A0A"/>
    <w:rsid w:val="005A23C1"/>
    <w:rsid w:val="005A3C4D"/>
    <w:rsid w:val="005A68A8"/>
    <w:rsid w:val="005B0732"/>
    <w:rsid w:val="005B0A27"/>
    <w:rsid w:val="005C38AB"/>
    <w:rsid w:val="005C7E31"/>
    <w:rsid w:val="005D32DF"/>
    <w:rsid w:val="005D67E5"/>
    <w:rsid w:val="005E76BA"/>
    <w:rsid w:val="005E7852"/>
    <w:rsid w:val="005F4044"/>
    <w:rsid w:val="00600DCE"/>
    <w:rsid w:val="00604D83"/>
    <w:rsid w:val="00610E0B"/>
    <w:rsid w:val="0061183B"/>
    <w:rsid w:val="0061742D"/>
    <w:rsid w:val="00622E29"/>
    <w:rsid w:val="00633656"/>
    <w:rsid w:val="00643188"/>
    <w:rsid w:val="006440AA"/>
    <w:rsid w:val="0064557A"/>
    <w:rsid w:val="006500D1"/>
    <w:rsid w:val="006554F5"/>
    <w:rsid w:val="00655C58"/>
    <w:rsid w:val="00664CE4"/>
    <w:rsid w:val="00674231"/>
    <w:rsid w:val="0067635B"/>
    <w:rsid w:val="006804E6"/>
    <w:rsid w:val="006832EE"/>
    <w:rsid w:val="00686DA0"/>
    <w:rsid w:val="006923DB"/>
    <w:rsid w:val="006940D6"/>
    <w:rsid w:val="006955C3"/>
    <w:rsid w:val="006A41E6"/>
    <w:rsid w:val="006B1B22"/>
    <w:rsid w:val="006B56CF"/>
    <w:rsid w:val="006C0CE7"/>
    <w:rsid w:val="006C206E"/>
    <w:rsid w:val="006D01B5"/>
    <w:rsid w:val="006D237F"/>
    <w:rsid w:val="006D410E"/>
    <w:rsid w:val="006E026B"/>
    <w:rsid w:val="006E5E39"/>
    <w:rsid w:val="006E6F60"/>
    <w:rsid w:val="006F2399"/>
    <w:rsid w:val="006F4F87"/>
    <w:rsid w:val="00702043"/>
    <w:rsid w:val="00704579"/>
    <w:rsid w:val="00704D2C"/>
    <w:rsid w:val="007052B4"/>
    <w:rsid w:val="0071667B"/>
    <w:rsid w:val="00731574"/>
    <w:rsid w:val="007321B5"/>
    <w:rsid w:val="00732DA3"/>
    <w:rsid w:val="00741440"/>
    <w:rsid w:val="00750412"/>
    <w:rsid w:val="0075431A"/>
    <w:rsid w:val="00754B06"/>
    <w:rsid w:val="00756F48"/>
    <w:rsid w:val="00760186"/>
    <w:rsid w:val="0076027D"/>
    <w:rsid w:val="0076595A"/>
    <w:rsid w:val="007673C4"/>
    <w:rsid w:val="00771C3E"/>
    <w:rsid w:val="007770F9"/>
    <w:rsid w:val="00780F3F"/>
    <w:rsid w:val="007821A4"/>
    <w:rsid w:val="007841EF"/>
    <w:rsid w:val="0078518D"/>
    <w:rsid w:val="00796829"/>
    <w:rsid w:val="007A538A"/>
    <w:rsid w:val="007A6674"/>
    <w:rsid w:val="007A7B62"/>
    <w:rsid w:val="007B7074"/>
    <w:rsid w:val="007C59A8"/>
    <w:rsid w:val="007E0B3A"/>
    <w:rsid w:val="00802EA4"/>
    <w:rsid w:val="0080677F"/>
    <w:rsid w:val="00810988"/>
    <w:rsid w:val="00811A39"/>
    <w:rsid w:val="0081255B"/>
    <w:rsid w:val="00820195"/>
    <w:rsid w:val="008210A6"/>
    <w:rsid w:val="00830FE2"/>
    <w:rsid w:val="00832E09"/>
    <w:rsid w:val="00833EF4"/>
    <w:rsid w:val="00834E6D"/>
    <w:rsid w:val="00836D7C"/>
    <w:rsid w:val="00844940"/>
    <w:rsid w:val="0085470C"/>
    <w:rsid w:val="00877C74"/>
    <w:rsid w:val="008816BC"/>
    <w:rsid w:val="00887F8B"/>
    <w:rsid w:val="00892815"/>
    <w:rsid w:val="008960F9"/>
    <w:rsid w:val="00896C49"/>
    <w:rsid w:val="008A39CE"/>
    <w:rsid w:val="008B1301"/>
    <w:rsid w:val="008C7B3F"/>
    <w:rsid w:val="008D02B8"/>
    <w:rsid w:val="008D32BA"/>
    <w:rsid w:val="008D3A5B"/>
    <w:rsid w:val="008E09F8"/>
    <w:rsid w:val="008E211D"/>
    <w:rsid w:val="008E3708"/>
    <w:rsid w:val="008E445A"/>
    <w:rsid w:val="008E469A"/>
    <w:rsid w:val="008E5A84"/>
    <w:rsid w:val="008E5F6E"/>
    <w:rsid w:val="00901C62"/>
    <w:rsid w:val="0090529E"/>
    <w:rsid w:val="0091155C"/>
    <w:rsid w:val="0091347C"/>
    <w:rsid w:val="00915BE0"/>
    <w:rsid w:val="00941549"/>
    <w:rsid w:val="009448ED"/>
    <w:rsid w:val="00944AD1"/>
    <w:rsid w:val="0095219F"/>
    <w:rsid w:val="0095314C"/>
    <w:rsid w:val="009532DF"/>
    <w:rsid w:val="0096158F"/>
    <w:rsid w:val="00962F61"/>
    <w:rsid w:val="00963E39"/>
    <w:rsid w:val="0097139D"/>
    <w:rsid w:val="00972C81"/>
    <w:rsid w:val="00982577"/>
    <w:rsid w:val="00985C5A"/>
    <w:rsid w:val="00987979"/>
    <w:rsid w:val="0099391B"/>
    <w:rsid w:val="009967D4"/>
    <w:rsid w:val="0099728B"/>
    <w:rsid w:val="009A4734"/>
    <w:rsid w:val="009A6BBF"/>
    <w:rsid w:val="009B13B8"/>
    <w:rsid w:val="009C22F5"/>
    <w:rsid w:val="009C63AD"/>
    <w:rsid w:val="009D0EFF"/>
    <w:rsid w:val="009D6A8A"/>
    <w:rsid w:val="009E24A2"/>
    <w:rsid w:val="009E267F"/>
    <w:rsid w:val="009E4D24"/>
    <w:rsid w:val="009E5DA0"/>
    <w:rsid w:val="009F03A5"/>
    <w:rsid w:val="00A12B6D"/>
    <w:rsid w:val="00A15348"/>
    <w:rsid w:val="00A156F4"/>
    <w:rsid w:val="00A20153"/>
    <w:rsid w:val="00A21923"/>
    <w:rsid w:val="00A22593"/>
    <w:rsid w:val="00A27CC6"/>
    <w:rsid w:val="00A30A72"/>
    <w:rsid w:val="00A37D6D"/>
    <w:rsid w:val="00A43926"/>
    <w:rsid w:val="00A571F9"/>
    <w:rsid w:val="00A57B10"/>
    <w:rsid w:val="00A608BA"/>
    <w:rsid w:val="00A60E9D"/>
    <w:rsid w:val="00A64D59"/>
    <w:rsid w:val="00A83DB6"/>
    <w:rsid w:val="00A92F84"/>
    <w:rsid w:val="00A9490C"/>
    <w:rsid w:val="00A97C61"/>
    <w:rsid w:val="00AA6AF2"/>
    <w:rsid w:val="00AB2B39"/>
    <w:rsid w:val="00AB5640"/>
    <w:rsid w:val="00AD4C11"/>
    <w:rsid w:val="00AD59BA"/>
    <w:rsid w:val="00AD757F"/>
    <w:rsid w:val="00AD7CAE"/>
    <w:rsid w:val="00AE1875"/>
    <w:rsid w:val="00AE3698"/>
    <w:rsid w:val="00AE5594"/>
    <w:rsid w:val="00AF1805"/>
    <w:rsid w:val="00AF48F1"/>
    <w:rsid w:val="00B00EB6"/>
    <w:rsid w:val="00B01919"/>
    <w:rsid w:val="00B0454A"/>
    <w:rsid w:val="00B05232"/>
    <w:rsid w:val="00B10AFE"/>
    <w:rsid w:val="00B170A0"/>
    <w:rsid w:val="00B217B8"/>
    <w:rsid w:val="00B27BA5"/>
    <w:rsid w:val="00B32A85"/>
    <w:rsid w:val="00B3661C"/>
    <w:rsid w:val="00B40AC7"/>
    <w:rsid w:val="00B522DA"/>
    <w:rsid w:val="00B52CE3"/>
    <w:rsid w:val="00B53754"/>
    <w:rsid w:val="00B578B1"/>
    <w:rsid w:val="00B623AB"/>
    <w:rsid w:val="00B62789"/>
    <w:rsid w:val="00B65AA5"/>
    <w:rsid w:val="00B661C5"/>
    <w:rsid w:val="00B702AF"/>
    <w:rsid w:val="00B8188B"/>
    <w:rsid w:val="00B84379"/>
    <w:rsid w:val="00B879AE"/>
    <w:rsid w:val="00B919A9"/>
    <w:rsid w:val="00B934DF"/>
    <w:rsid w:val="00BA2EBC"/>
    <w:rsid w:val="00BA6782"/>
    <w:rsid w:val="00BB68EB"/>
    <w:rsid w:val="00BC5E9D"/>
    <w:rsid w:val="00BD2083"/>
    <w:rsid w:val="00BD65DF"/>
    <w:rsid w:val="00BE533C"/>
    <w:rsid w:val="00BF0A84"/>
    <w:rsid w:val="00BF2D4E"/>
    <w:rsid w:val="00BF3E7F"/>
    <w:rsid w:val="00C0033D"/>
    <w:rsid w:val="00C06E1D"/>
    <w:rsid w:val="00C15F72"/>
    <w:rsid w:val="00C228D1"/>
    <w:rsid w:val="00C22C06"/>
    <w:rsid w:val="00C2345B"/>
    <w:rsid w:val="00C26108"/>
    <w:rsid w:val="00C3629F"/>
    <w:rsid w:val="00C4042E"/>
    <w:rsid w:val="00C41E31"/>
    <w:rsid w:val="00C53920"/>
    <w:rsid w:val="00C567BA"/>
    <w:rsid w:val="00C65DF1"/>
    <w:rsid w:val="00C72C98"/>
    <w:rsid w:val="00C76F3E"/>
    <w:rsid w:val="00C81B7B"/>
    <w:rsid w:val="00C83F52"/>
    <w:rsid w:val="00C90E59"/>
    <w:rsid w:val="00CB6B82"/>
    <w:rsid w:val="00CD1E22"/>
    <w:rsid w:val="00CD543F"/>
    <w:rsid w:val="00CD7227"/>
    <w:rsid w:val="00CF1284"/>
    <w:rsid w:val="00CF1EC0"/>
    <w:rsid w:val="00D0279A"/>
    <w:rsid w:val="00D07CAD"/>
    <w:rsid w:val="00D15312"/>
    <w:rsid w:val="00D207D8"/>
    <w:rsid w:val="00D235A2"/>
    <w:rsid w:val="00D317FE"/>
    <w:rsid w:val="00D32AAB"/>
    <w:rsid w:val="00D43980"/>
    <w:rsid w:val="00D47229"/>
    <w:rsid w:val="00D50FCD"/>
    <w:rsid w:val="00D53D50"/>
    <w:rsid w:val="00D53ED1"/>
    <w:rsid w:val="00D61BF8"/>
    <w:rsid w:val="00D7196B"/>
    <w:rsid w:val="00D72D42"/>
    <w:rsid w:val="00D74D5C"/>
    <w:rsid w:val="00D92612"/>
    <w:rsid w:val="00D977C5"/>
    <w:rsid w:val="00DA1E6F"/>
    <w:rsid w:val="00DA2528"/>
    <w:rsid w:val="00DA2FEE"/>
    <w:rsid w:val="00DA31DD"/>
    <w:rsid w:val="00DA3B73"/>
    <w:rsid w:val="00DA4A18"/>
    <w:rsid w:val="00DA58C7"/>
    <w:rsid w:val="00DA5AF3"/>
    <w:rsid w:val="00DB2160"/>
    <w:rsid w:val="00DB36A8"/>
    <w:rsid w:val="00DD3DF5"/>
    <w:rsid w:val="00DD5ED6"/>
    <w:rsid w:val="00DD61F5"/>
    <w:rsid w:val="00DE12CD"/>
    <w:rsid w:val="00DE1591"/>
    <w:rsid w:val="00DE200E"/>
    <w:rsid w:val="00DE605F"/>
    <w:rsid w:val="00E004D5"/>
    <w:rsid w:val="00E04B11"/>
    <w:rsid w:val="00E11B32"/>
    <w:rsid w:val="00E14EFF"/>
    <w:rsid w:val="00E41465"/>
    <w:rsid w:val="00E42C03"/>
    <w:rsid w:val="00E45EA1"/>
    <w:rsid w:val="00E61A84"/>
    <w:rsid w:val="00E65C85"/>
    <w:rsid w:val="00E66A97"/>
    <w:rsid w:val="00E7164A"/>
    <w:rsid w:val="00E85E9D"/>
    <w:rsid w:val="00E90B42"/>
    <w:rsid w:val="00E95284"/>
    <w:rsid w:val="00E97AF6"/>
    <w:rsid w:val="00EA477D"/>
    <w:rsid w:val="00EA53DA"/>
    <w:rsid w:val="00EB4989"/>
    <w:rsid w:val="00EC7802"/>
    <w:rsid w:val="00ED40E1"/>
    <w:rsid w:val="00ED5313"/>
    <w:rsid w:val="00EF285D"/>
    <w:rsid w:val="00EF2EF8"/>
    <w:rsid w:val="00F01692"/>
    <w:rsid w:val="00F10C88"/>
    <w:rsid w:val="00F1241E"/>
    <w:rsid w:val="00F14C70"/>
    <w:rsid w:val="00F25E10"/>
    <w:rsid w:val="00F32DA4"/>
    <w:rsid w:val="00F340C1"/>
    <w:rsid w:val="00F35F51"/>
    <w:rsid w:val="00F40149"/>
    <w:rsid w:val="00F40760"/>
    <w:rsid w:val="00F4555F"/>
    <w:rsid w:val="00F5213B"/>
    <w:rsid w:val="00F530B9"/>
    <w:rsid w:val="00F54502"/>
    <w:rsid w:val="00F60D98"/>
    <w:rsid w:val="00F60E92"/>
    <w:rsid w:val="00F705B2"/>
    <w:rsid w:val="00F81C14"/>
    <w:rsid w:val="00F82F9D"/>
    <w:rsid w:val="00F84F18"/>
    <w:rsid w:val="00F95DCA"/>
    <w:rsid w:val="00F96AF7"/>
    <w:rsid w:val="00FB2644"/>
    <w:rsid w:val="00FB329F"/>
    <w:rsid w:val="00FB3CAA"/>
    <w:rsid w:val="00FB6D25"/>
    <w:rsid w:val="00FC2169"/>
    <w:rsid w:val="00FC612C"/>
    <w:rsid w:val="00FD0E34"/>
    <w:rsid w:val="00FD2B28"/>
    <w:rsid w:val="00FD383E"/>
    <w:rsid w:val="00FD5E31"/>
    <w:rsid w:val="00FE21E4"/>
    <w:rsid w:val="00FE600C"/>
    <w:rsid w:val="00FF16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58"/>
    <w:rPr>
      <w:rFonts w:ascii="Calibri" w:eastAsia="Calibri" w:hAnsi="Calibri" w:cs="Times New Roman"/>
    </w:rPr>
  </w:style>
  <w:style w:type="paragraph" w:styleId="Ttulo1">
    <w:name w:val="heading 1"/>
    <w:basedOn w:val="Normal"/>
    <w:next w:val="Normal"/>
    <w:link w:val="Ttulo1Char"/>
    <w:uiPriority w:val="99"/>
    <w:qFormat/>
    <w:rsid w:val="000E1158"/>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9"/>
    <w:qFormat/>
    <w:rsid w:val="000E1158"/>
    <w:pPr>
      <w:keepNext/>
      <w:spacing w:after="0" w:line="240" w:lineRule="auto"/>
      <w:jc w:val="center"/>
      <w:outlineLvl w:val="2"/>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0E1158"/>
    <w:rPr>
      <w:rFonts w:ascii="Arial" w:eastAsia="Calibri" w:hAnsi="Arial" w:cs="Arial"/>
      <w:b/>
      <w:bCs/>
      <w:kern w:val="32"/>
      <w:sz w:val="32"/>
      <w:szCs w:val="32"/>
    </w:rPr>
  </w:style>
  <w:style w:type="character" w:customStyle="1" w:styleId="Ttulo3Char">
    <w:name w:val="Título 3 Char"/>
    <w:basedOn w:val="Fontepargpadro"/>
    <w:link w:val="Ttulo3"/>
    <w:uiPriority w:val="99"/>
    <w:rsid w:val="000E1158"/>
    <w:rPr>
      <w:rFonts w:ascii="Times New Roman" w:eastAsia="Times New Roman" w:hAnsi="Times New Roman" w:cs="Times New Roman"/>
      <w:b/>
      <w:sz w:val="24"/>
      <w:szCs w:val="20"/>
      <w:lang w:eastAsia="pt-BR"/>
    </w:rPr>
  </w:style>
  <w:style w:type="paragraph" w:customStyle="1" w:styleId="xl49">
    <w:name w:val="xl49"/>
    <w:basedOn w:val="Normal"/>
    <w:uiPriority w:val="99"/>
    <w:rsid w:val="000E1158"/>
    <w:pPr>
      <w:spacing w:before="100" w:after="100" w:line="240" w:lineRule="auto"/>
      <w:jc w:val="center"/>
    </w:pPr>
    <w:rPr>
      <w:rFonts w:ascii="Arial" w:eastAsia="Times New Roman" w:hAnsi="Arial"/>
      <w:b/>
      <w:sz w:val="24"/>
      <w:szCs w:val="20"/>
      <w:lang w:eastAsia="pt-BR"/>
    </w:rPr>
  </w:style>
  <w:style w:type="paragraph" w:styleId="Rodap">
    <w:name w:val="footer"/>
    <w:basedOn w:val="Normal"/>
    <w:link w:val="RodapChar"/>
    <w:uiPriority w:val="99"/>
    <w:rsid w:val="000E1158"/>
    <w:pPr>
      <w:tabs>
        <w:tab w:val="center" w:pos="4252"/>
        <w:tab w:val="right" w:pos="8504"/>
      </w:tabs>
      <w:spacing w:after="0" w:line="240" w:lineRule="auto"/>
    </w:pPr>
  </w:style>
  <w:style w:type="character" w:customStyle="1" w:styleId="RodapChar">
    <w:name w:val="Rodapé Char"/>
    <w:basedOn w:val="Fontepargpadro"/>
    <w:link w:val="Rodap"/>
    <w:uiPriority w:val="99"/>
    <w:rsid w:val="000E1158"/>
    <w:rPr>
      <w:rFonts w:ascii="Calibri" w:eastAsia="Calibri" w:hAnsi="Calibri" w:cs="Times New Roman"/>
    </w:rPr>
  </w:style>
  <w:style w:type="paragraph" w:styleId="Recuodecorpodetexto">
    <w:name w:val="Body Text Indent"/>
    <w:basedOn w:val="Normal"/>
    <w:link w:val="RecuodecorpodetextoChar"/>
    <w:uiPriority w:val="99"/>
    <w:rsid w:val="000E1158"/>
    <w:pPr>
      <w:spacing w:after="0" w:line="240" w:lineRule="auto"/>
      <w:ind w:left="2694" w:hanging="284"/>
      <w:jc w:val="both"/>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uiPriority w:val="99"/>
    <w:rsid w:val="000E1158"/>
    <w:rPr>
      <w:rFonts w:ascii="Times New Roman" w:eastAsia="Times New Roman" w:hAnsi="Times New Roman" w:cs="Times New Roman"/>
      <w:sz w:val="24"/>
      <w:szCs w:val="20"/>
      <w:lang w:eastAsia="pt-BR"/>
    </w:rPr>
  </w:style>
  <w:style w:type="paragraph" w:styleId="PargrafodaLista">
    <w:name w:val="List Paragraph"/>
    <w:basedOn w:val="Normal"/>
    <w:uiPriority w:val="99"/>
    <w:qFormat/>
    <w:rsid w:val="000E1158"/>
    <w:pPr>
      <w:ind w:left="720"/>
      <w:contextualSpacing/>
    </w:pPr>
  </w:style>
  <w:style w:type="paragraph" w:styleId="Recuodecorpodetexto2">
    <w:name w:val="Body Text Indent 2"/>
    <w:basedOn w:val="Normal"/>
    <w:link w:val="Recuodecorpodetexto2Char"/>
    <w:uiPriority w:val="99"/>
    <w:semiHidden/>
    <w:rsid w:val="000E115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E1158"/>
    <w:rPr>
      <w:rFonts w:ascii="Calibri" w:eastAsia="Calibri" w:hAnsi="Calibri" w:cs="Times New Roman"/>
    </w:rPr>
  </w:style>
  <w:style w:type="paragraph" w:styleId="Cabealho">
    <w:name w:val="header"/>
    <w:basedOn w:val="Normal"/>
    <w:link w:val="CabealhoChar"/>
    <w:uiPriority w:val="99"/>
    <w:semiHidden/>
    <w:unhideWhenUsed/>
    <w:rsid w:val="005320F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320FE"/>
    <w:rPr>
      <w:rFonts w:ascii="Calibri" w:eastAsia="Calibri" w:hAnsi="Calibri" w:cs="Times New Roman"/>
    </w:rPr>
  </w:style>
  <w:style w:type="character" w:customStyle="1" w:styleId="Partesuperior-zdoformulrioChar">
    <w:name w:val="Parte superior-z do formulário Char"/>
    <w:basedOn w:val="Fontepargpadro"/>
    <w:link w:val="Partesuperior-zdoformulrio"/>
    <w:uiPriority w:val="99"/>
    <w:semiHidden/>
    <w:rsid w:val="00D1531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D1531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D1531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D15312"/>
    <w:pPr>
      <w:pBdr>
        <w:top w:val="single" w:sz="6" w:space="1" w:color="auto"/>
      </w:pBdr>
      <w:spacing w:after="0" w:line="240" w:lineRule="auto"/>
      <w:jc w:val="center"/>
    </w:pPr>
    <w:rPr>
      <w:rFonts w:ascii="Arial" w:eastAsia="Times New Roman" w:hAnsi="Arial" w:cs="Arial"/>
      <w:vanish/>
      <w:sz w:val="16"/>
      <w:szCs w:val="16"/>
      <w:lang w:eastAsia="pt-BR"/>
    </w:rPr>
  </w:style>
  <w:style w:type="paragraph" w:styleId="Corpodetexto2">
    <w:name w:val="Body Text 2"/>
    <w:basedOn w:val="Normal"/>
    <w:link w:val="Corpodetexto2Char"/>
    <w:uiPriority w:val="99"/>
    <w:semiHidden/>
    <w:unhideWhenUsed/>
    <w:rsid w:val="00844940"/>
    <w:pPr>
      <w:spacing w:after="120" w:line="480" w:lineRule="auto"/>
    </w:pPr>
  </w:style>
  <w:style w:type="character" w:customStyle="1" w:styleId="Corpodetexto2Char">
    <w:name w:val="Corpo de texto 2 Char"/>
    <w:basedOn w:val="Fontepargpadro"/>
    <w:link w:val="Corpodetexto2"/>
    <w:uiPriority w:val="99"/>
    <w:semiHidden/>
    <w:rsid w:val="00844940"/>
    <w:rPr>
      <w:rFonts w:ascii="Calibri" w:eastAsia="Calibri" w:hAnsi="Calibri" w:cs="Times New Roman"/>
    </w:rPr>
  </w:style>
  <w:style w:type="paragraph" w:styleId="Textodenotaderodap">
    <w:name w:val="footnote text"/>
    <w:basedOn w:val="Normal"/>
    <w:link w:val="TextodenotaderodapChar"/>
    <w:uiPriority w:val="99"/>
    <w:semiHidden/>
    <w:unhideWhenUsed/>
    <w:rsid w:val="0043392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33927"/>
    <w:rPr>
      <w:rFonts w:ascii="Calibri" w:eastAsia="Calibri" w:hAnsi="Calibri" w:cs="Times New Roman"/>
      <w:sz w:val="20"/>
      <w:szCs w:val="20"/>
    </w:rPr>
  </w:style>
  <w:style w:type="character" w:styleId="Refdenotaderodap">
    <w:name w:val="footnote reference"/>
    <w:basedOn w:val="Fontepargpadro"/>
    <w:uiPriority w:val="99"/>
    <w:semiHidden/>
    <w:unhideWhenUsed/>
    <w:rsid w:val="00433927"/>
    <w:rPr>
      <w:vertAlign w:val="superscript"/>
    </w:rPr>
  </w:style>
  <w:style w:type="character" w:styleId="Hyperlink">
    <w:name w:val="Hyperlink"/>
    <w:basedOn w:val="Fontepargpadro"/>
    <w:uiPriority w:val="99"/>
    <w:semiHidden/>
    <w:unhideWhenUsed/>
    <w:rsid w:val="00433927"/>
    <w:rPr>
      <w:strike w:val="0"/>
      <w:dstrike w:val="0"/>
      <w:color w:val="0000FF"/>
      <w:u w:val="none"/>
      <w:effect w:val="none"/>
    </w:rPr>
  </w:style>
  <w:style w:type="paragraph" w:styleId="Textodebalo">
    <w:name w:val="Balloon Text"/>
    <w:basedOn w:val="Normal"/>
    <w:link w:val="TextodebaloChar"/>
    <w:uiPriority w:val="99"/>
    <w:semiHidden/>
    <w:unhideWhenUsed/>
    <w:rsid w:val="009879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7979"/>
    <w:rPr>
      <w:rFonts w:ascii="Tahoma" w:eastAsia="Calibri" w:hAnsi="Tahoma" w:cs="Tahoma"/>
      <w:sz w:val="16"/>
      <w:szCs w:val="16"/>
    </w:rPr>
  </w:style>
  <w:style w:type="character" w:styleId="HiperlinkVisitado">
    <w:name w:val="FollowedHyperlink"/>
    <w:basedOn w:val="Fontepargpadro"/>
    <w:uiPriority w:val="99"/>
    <w:semiHidden/>
    <w:unhideWhenUsed/>
    <w:rsid w:val="00DA1E6F"/>
    <w:rPr>
      <w:color w:val="800080"/>
      <w:u w:val="single"/>
    </w:rPr>
  </w:style>
  <w:style w:type="paragraph" w:customStyle="1" w:styleId="xl67">
    <w:name w:val="xl67"/>
    <w:basedOn w:val="Normal"/>
    <w:rsid w:val="00DA1E6F"/>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68">
    <w:name w:val="xl68"/>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69">
    <w:name w:val="xl69"/>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pt-BR"/>
    </w:rPr>
  </w:style>
  <w:style w:type="paragraph" w:customStyle="1" w:styleId="xl70">
    <w:name w:val="xl70"/>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71">
    <w:name w:val="xl71"/>
    <w:basedOn w:val="Normal"/>
    <w:rsid w:val="00DA1E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72">
    <w:name w:val="xl72"/>
    <w:basedOn w:val="Normal"/>
    <w:rsid w:val="00DA1E6F"/>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pt-BR"/>
    </w:rPr>
  </w:style>
  <w:style w:type="paragraph" w:customStyle="1" w:styleId="xl73">
    <w:name w:val="xl73"/>
    <w:basedOn w:val="Normal"/>
    <w:rsid w:val="00DA1E6F"/>
    <w:pP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74">
    <w:name w:val="xl74"/>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t-BR"/>
    </w:rPr>
  </w:style>
  <w:style w:type="paragraph" w:customStyle="1" w:styleId="xl75">
    <w:name w:val="xl75"/>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t-BR"/>
    </w:rPr>
  </w:style>
  <w:style w:type="paragraph" w:customStyle="1" w:styleId="xl76">
    <w:name w:val="xl76"/>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t-BR"/>
    </w:rPr>
  </w:style>
  <w:style w:type="paragraph" w:customStyle="1" w:styleId="xl77">
    <w:name w:val="xl77"/>
    <w:basedOn w:val="Normal"/>
    <w:rsid w:val="00DA1E6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t-BR"/>
    </w:rPr>
  </w:style>
  <w:style w:type="paragraph" w:customStyle="1" w:styleId="xl78">
    <w:name w:val="xl78"/>
    <w:basedOn w:val="Normal"/>
    <w:rsid w:val="00DA1E6F"/>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9">
    <w:name w:val="xl79"/>
    <w:basedOn w:val="Normal"/>
    <w:rsid w:val="00DA1E6F"/>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0">
    <w:name w:val="xl80"/>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Default">
    <w:name w:val="Default"/>
    <w:rsid w:val="0091347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orpodetexto">
    <w:name w:val="Body Text"/>
    <w:basedOn w:val="Normal"/>
    <w:link w:val="CorpodetextoChar"/>
    <w:uiPriority w:val="99"/>
    <w:semiHidden/>
    <w:unhideWhenUsed/>
    <w:rsid w:val="00194367"/>
    <w:pPr>
      <w:spacing w:after="120"/>
    </w:pPr>
  </w:style>
  <w:style w:type="character" w:customStyle="1" w:styleId="CorpodetextoChar">
    <w:name w:val="Corpo de texto Char"/>
    <w:basedOn w:val="Fontepargpadro"/>
    <w:link w:val="Corpodetexto"/>
    <w:uiPriority w:val="99"/>
    <w:semiHidden/>
    <w:rsid w:val="00194367"/>
    <w:rPr>
      <w:rFonts w:ascii="Calibri" w:eastAsia="Calibri" w:hAnsi="Calibri" w:cs="Times New Roman"/>
    </w:rPr>
  </w:style>
  <w:style w:type="character" w:customStyle="1" w:styleId="RecuodecorpodetextoChar1">
    <w:name w:val="Recuo de corpo de texto Char1"/>
    <w:basedOn w:val="Fontepargpadro"/>
    <w:uiPriority w:val="99"/>
    <w:semiHidden/>
    <w:rsid w:val="00C72C98"/>
    <w:rPr>
      <w:sz w:val="20"/>
      <w:szCs w:val="20"/>
    </w:rPr>
  </w:style>
  <w:style w:type="table" w:styleId="Tabelacomgrade">
    <w:name w:val="Table Grid"/>
    <w:basedOn w:val="Tabelanormal"/>
    <w:uiPriority w:val="59"/>
    <w:rsid w:val="00694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3803098">
      <w:bodyDiv w:val="1"/>
      <w:marLeft w:val="0"/>
      <w:marRight w:val="0"/>
      <w:marTop w:val="0"/>
      <w:marBottom w:val="0"/>
      <w:divBdr>
        <w:top w:val="none" w:sz="0" w:space="0" w:color="auto"/>
        <w:left w:val="none" w:sz="0" w:space="0" w:color="auto"/>
        <w:bottom w:val="none" w:sz="0" w:space="0" w:color="auto"/>
        <w:right w:val="none" w:sz="0" w:space="0" w:color="auto"/>
      </w:divBdr>
    </w:div>
    <w:div w:id="738019486">
      <w:bodyDiv w:val="1"/>
      <w:marLeft w:val="0"/>
      <w:marRight w:val="0"/>
      <w:marTop w:val="0"/>
      <w:marBottom w:val="0"/>
      <w:divBdr>
        <w:top w:val="none" w:sz="0" w:space="0" w:color="auto"/>
        <w:left w:val="none" w:sz="0" w:space="0" w:color="auto"/>
        <w:bottom w:val="none" w:sz="0" w:space="0" w:color="auto"/>
        <w:right w:val="none" w:sz="0" w:space="0" w:color="auto"/>
      </w:divBdr>
    </w:div>
    <w:div w:id="1910529120">
      <w:bodyDiv w:val="1"/>
      <w:marLeft w:val="0"/>
      <w:marRight w:val="0"/>
      <w:marTop w:val="0"/>
      <w:marBottom w:val="0"/>
      <w:divBdr>
        <w:top w:val="none" w:sz="0" w:space="0" w:color="auto"/>
        <w:left w:val="none" w:sz="0" w:space="0" w:color="auto"/>
        <w:bottom w:val="none" w:sz="0" w:space="0" w:color="auto"/>
        <w:right w:val="none" w:sz="0" w:space="0" w:color="auto"/>
      </w:divBdr>
      <w:divsChild>
        <w:div w:id="2071884404">
          <w:marLeft w:val="0"/>
          <w:marRight w:val="0"/>
          <w:marTop w:val="0"/>
          <w:marBottom w:val="0"/>
          <w:divBdr>
            <w:top w:val="none" w:sz="0" w:space="0" w:color="auto"/>
            <w:left w:val="none" w:sz="0" w:space="0" w:color="auto"/>
            <w:bottom w:val="none" w:sz="0" w:space="0" w:color="auto"/>
            <w:right w:val="none" w:sz="0" w:space="0" w:color="auto"/>
          </w:divBdr>
          <w:divsChild>
            <w:div w:id="898442456">
              <w:marLeft w:val="0"/>
              <w:marRight w:val="0"/>
              <w:marTop w:val="0"/>
              <w:marBottom w:val="0"/>
              <w:divBdr>
                <w:top w:val="none" w:sz="0" w:space="0" w:color="auto"/>
                <w:left w:val="none" w:sz="0" w:space="0" w:color="auto"/>
                <w:bottom w:val="none" w:sz="0" w:space="0" w:color="auto"/>
                <w:right w:val="none" w:sz="0" w:space="0" w:color="auto"/>
              </w:divBdr>
              <w:divsChild>
                <w:div w:id="92559070">
                  <w:marLeft w:val="0"/>
                  <w:marRight w:val="0"/>
                  <w:marTop w:val="0"/>
                  <w:marBottom w:val="0"/>
                  <w:divBdr>
                    <w:top w:val="single" w:sz="4" w:space="0" w:color="7F9DB9"/>
                    <w:left w:val="single" w:sz="4" w:space="0" w:color="7F9DB9"/>
                    <w:bottom w:val="single" w:sz="4" w:space="0" w:color="7F9DB9"/>
                    <w:right w:val="single" w:sz="4" w:space="0" w:color="7F9DB9"/>
                  </w:divBdr>
                  <w:divsChild>
                    <w:div w:id="1315834591">
                      <w:marLeft w:val="0"/>
                      <w:marRight w:val="0"/>
                      <w:marTop w:val="0"/>
                      <w:marBottom w:val="0"/>
                      <w:divBdr>
                        <w:top w:val="none" w:sz="0" w:space="0" w:color="auto"/>
                        <w:left w:val="none" w:sz="0" w:space="0" w:color="auto"/>
                        <w:bottom w:val="none" w:sz="0" w:space="0" w:color="auto"/>
                        <w:right w:val="none" w:sz="0" w:space="0" w:color="auto"/>
                      </w:divBdr>
                      <w:divsChild>
                        <w:div w:id="1155486284">
                          <w:marLeft w:val="0"/>
                          <w:marRight w:val="0"/>
                          <w:marTop w:val="0"/>
                          <w:marBottom w:val="0"/>
                          <w:divBdr>
                            <w:top w:val="none" w:sz="0" w:space="0" w:color="auto"/>
                            <w:left w:val="none" w:sz="0" w:space="0" w:color="auto"/>
                            <w:bottom w:val="none" w:sz="0" w:space="0" w:color="auto"/>
                            <w:right w:val="none" w:sz="0" w:space="0" w:color="auto"/>
                          </w:divBdr>
                          <w:divsChild>
                            <w:div w:id="1500389100">
                              <w:marLeft w:val="0"/>
                              <w:marRight w:val="0"/>
                              <w:marTop w:val="0"/>
                              <w:marBottom w:val="0"/>
                              <w:divBdr>
                                <w:top w:val="none" w:sz="0" w:space="0" w:color="auto"/>
                                <w:left w:val="none" w:sz="0" w:space="0" w:color="auto"/>
                                <w:bottom w:val="none" w:sz="0" w:space="0" w:color="auto"/>
                                <w:right w:val="none" w:sz="0" w:space="0" w:color="auto"/>
                              </w:divBdr>
                              <w:divsChild>
                                <w:div w:id="578247385">
                                  <w:marLeft w:val="0"/>
                                  <w:marRight w:val="0"/>
                                  <w:marTop w:val="0"/>
                                  <w:marBottom w:val="0"/>
                                  <w:divBdr>
                                    <w:top w:val="none" w:sz="0" w:space="0" w:color="auto"/>
                                    <w:left w:val="none" w:sz="0" w:space="0" w:color="auto"/>
                                    <w:bottom w:val="none" w:sz="0" w:space="0" w:color="auto"/>
                                    <w:right w:val="none" w:sz="0" w:space="0" w:color="auto"/>
                                  </w:divBdr>
                                  <w:divsChild>
                                    <w:div w:id="519704848">
                                      <w:marLeft w:val="0"/>
                                      <w:marRight w:val="0"/>
                                      <w:marTop w:val="0"/>
                                      <w:marBottom w:val="0"/>
                                      <w:divBdr>
                                        <w:top w:val="none" w:sz="0" w:space="0" w:color="auto"/>
                                        <w:left w:val="none" w:sz="0" w:space="0" w:color="auto"/>
                                        <w:bottom w:val="none" w:sz="0" w:space="0" w:color="auto"/>
                                        <w:right w:val="none" w:sz="0" w:space="0" w:color="auto"/>
                                      </w:divBdr>
                                      <w:divsChild>
                                        <w:div w:id="1655648501">
                                          <w:marLeft w:val="0"/>
                                          <w:marRight w:val="0"/>
                                          <w:marTop w:val="0"/>
                                          <w:marBottom w:val="0"/>
                                          <w:divBdr>
                                            <w:top w:val="none" w:sz="0" w:space="0" w:color="auto"/>
                                            <w:left w:val="none" w:sz="0" w:space="0" w:color="auto"/>
                                            <w:bottom w:val="none" w:sz="0" w:space="0" w:color="auto"/>
                                            <w:right w:val="none" w:sz="0" w:space="0" w:color="auto"/>
                                          </w:divBdr>
                                          <w:divsChild>
                                            <w:div w:id="785853903">
                                              <w:marLeft w:val="0"/>
                                              <w:marRight w:val="0"/>
                                              <w:marTop w:val="0"/>
                                              <w:marBottom w:val="0"/>
                                              <w:divBdr>
                                                <w:top w:val="none" w:sz="0" w:space="0" w:color="auto"/>
                                                <w:left w:val="none" w:sz="0" w:space="0" w:color="auto"/>
                                                <w:bottom w:val="none" w:sz="0" w:space="0" w:color="auto"/>
                                                <w:right w:val="none" w:sz="0" w:space="0" w:color="auto"/>
                                              </w:divBdr>
                                              <w:divsChild>
                                                <w:div w:id="238754139">
                                                  <w:marLeft w:val="0"/>
                                                  <w:marRight w:val="0"/>
                                                  <w:marTop w:val="0"/>
                                                  <w:marBottom w:val="0"/>
                                                  <w:divBdr>
                                                    <w:top w:val="none" w:sz="0" w:space="0" w:color="auto"/>
                                                    <w:left w:val="none" w:sz="0" w:space="0" w:color="auto"/>
                                                    <w:bottom w:val="none" w:sz="0" w:space="0" w:color="auto"/>
                                                    <w:right w:val="none" w:sz="0" w:space="0" w:color="auto"/>
                                                  </w:divBdr>
                                                </w:div>
                                                <w:div w:id="1167087934">
                                                  <w:marLeft w:val="0"/>
                                                  <w:marRight w:val="0"/>
                                                  <w:marTop w:val="0"/>
                                                  <w:marBottom w:val="0"/>
                                                  <w:divBdr>
                                                    <w:top w:val="none" w:sz="0" w:space="0" w:color="auto"/>
                                                    <w:left w:val="none" w:sz="0" w:space="0" w:color="auto"/>
                                                    <w:bottom w:val="none" w:sz="0" w:space="0" w:color="auto"/>
                                                    <w:right w:val="none" w:sz="0" w:space="0" w:color="auto"/>
                                                  </w:divBdr>
                                                </w:div>
                                                <w:div w:id="899245401">
                                                  <w:marLeft w:val="0"/>
                                                  <w:marRight w:val="0"/>
                                                  <w:marTop w:val="0"/>
                                                  <w:marBottom w:val="0"/>
                                                  <w:divBdr>
                                                    <w:top w:val="none" w:sz="0" w:space="0" w:color="auto"/>
                                                    <w:left w:val="none" w:sz="0" w:space="0" w:color="auto"/>
                                                    <w:bottom w:val="none" w:sz="0" w:space="0" w:color="auto"/>
                                                    <w:right w:val="none" w:sz="0" w:space="0" w:color="auto"/>
                                                  </w:divBdr>
                                                </w:div>
                                                <w:div w:id="1000890096">
                                                  <w:marLeft w:val="0"/>
                                                  <w:marRight w:val="0"/>
                                                  <w:marTop w:val="0"/>
                                                  <w:marBottom w:val="0"/>
                                                  <w:divBdr>
                                                    <w:top w:val="none" w:sz="0" w:space="0" w:color="auto"/>
                                                    <w:left w:val="none" w:sz="0" w:space="0" w:color="auto"/>
                                                    <w:bottom w:val="none" w:sz="0" w:space="0" w:color="auto"/>
                                                    <w:right w:val="none" w:sz="0" w:space="0" w:color="auto"/>
                                                  </w:divBdr>
                                                </w:div>
                                              </w:divsChild>
                                            </w:div>
                                            <w:div w:id="1766223877">
                                              <w:marLeft w:val="0"/>
                                              <w:marRight w:val="0"/>
                                              <w:marTop w:val="0"/>
                                              <w:marBottom w:val="0"/>
                                              <w:divBdr>
                                                <w:top w:val="none" w:sz="0" w:space="0" w:color="auto"/>
                                                <w:left w:val="none" w:sz="0" w:space="0" w:color="auto"/>
                                                <w:bottom w:val="none" w:sz="0" w:space="0" w:color="auto"/>
                                                <w:right w:val="none" w:sz="0" w:space="0" w:color="auto"/>
                                              </w:divBdr>
                                            </w:div>
                                            <w:div w:id="365644801">
                                              <w:marLeft w:val="0"/>
                                              <w:marRight w:val="0"/>
                                              <w:marTop w:val="0"/>
                                              <w:marBottom w:val="0"/>
                                              <w:divBdr>
                                                <w:top w:val="none" w:sz="0" w:space="0" w:color="auto"/>
                                                <w:left w:val="none" w:sz="0" w:space="0" w:color="auto"/>
                                                <w:bottom w:val="none" w:sz="0" w:space="0" w:color="auto"/>
                                                <w:right w:val="none" w:sz="0" w:space="0" w:color="auto"/>
                                              </w:divBdr>
                                            </w:div>
                                            <w:div w:id="1406299128">
                                              <w:marLeft w:val="0"/>
                                              <w:marRight w:val="0"/>
                                              <w:marTop w:val="0"/>
                                              <w:marBottom w:val="0"/>
                                              <w:divBdr>
                                                <w:top w:val="none" w:sz="0" w:space="0" w:color="auto"/>
                                                <w:left w:val="none" w:sz="0" w:space="0" w:color="auto"/>
                                                <w:bottom w:val="none" w:sz="0" w:space="0" w:color="auto"/>
                                                <w:right w:val="none" w:sz="0" w:space="0" w:color="auto"/>
                                              </w:divBdr>
                                            </w:div>
                                            <w:div w:id="959995977">
                                              <w:marLeft w:val="0"/>
                                              <w:marRight w:val="0"/>
                                              <w:marTop w:val="0"/>
                                              <w:marBottom w:val="0"/>
                                              <w:divBdr>
                                                <w:top w:val="none" w:sz="0" w:space="0" w:color="auto"/>
                                                <w:left w:val="none" w:sz="0" w:space="0" w:color="auto"/>
                                                <w:bottom w:val="none" w:sz="0" w:space="0" w:color="auto"/>
                                                <w:right w:val="none" w:sz="0" w:space="0" w:color="auto"/>
                                              </w:divBdr>
                                            </w:div>
                                          </w:divsChild>
                                        </w:div>
                                        <w:div w:id="10392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E24A1-BA48-40C6-AAC3-90C70CA5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4192</Words>
  <Characters>22641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MariaBarros</dc:creator>
  <cp:lastModifiedBy>elmaciel</cp:lastModifiedBy>
  <cp:revision>21</cp:revision>
  <cp:lastPrinted>2015-12-15T15:34:00Z</cp:lastPrinted>
  <dcterms:created xsi:type="dcterms:W3CDTF">2015-12-04T20:24:00Z</dcterms:created>
  <dcterms:modified xsi:type="dcterms:W3CDTF">2015-12-15T15:39:00Z</dcterms:modified>
</cp:coreProperties>
</file>